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5F" w:rsidRPr="00CD7294" w:rsidRDefault="00C30D5F" w:rsidP="007E1F2E">
      <w:pPr>
        <w:tabs>
          <w:tab w:val="left" w:pos="5580"/>
        </w:tabs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  <w:r w:rsidRPr="00CD7294"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  <w:t>Hradubická energetická o.p.s.</w:t>
      </w: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</w:p>
    <w:p w:rsidR="00C30D5F" w:rsidRPr="00CD7294" w:rsidRDefault="00C30D5F" w:rsidP="003801FF">
      <w:pPr>
        <w:jc w:val="center"/>
        <w:rPr>
          <w:b/>
        </w:rPr>
      </w:pP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  <w:r w:rsidRPr="00250E85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style="width:75pt;height:69pt;visibility:visible">
            <v:imagedata r:id="rId7" o:title="" cropbottom="17408f"/>
          </v:shape>
        </w:pict>
      </w: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</w:pPr>
      <w:r w:rsidRPr="00CD7294"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  <w:t>Výroční zpráva</w:t>
      </w:r>
    </w:p>
    <w:p w:rsidR="00C30D5F" w:rsidRPr="00CD7294" w:rsidRDefault="00C30D5F" w:rsidP="003801FF">
      <w:pPr>
        <w:jc w:val="center"/>
        <w:rPr>
          <w:rStyle w:val="Hyperlink"/>
          <w:rFonts w:ascii="Comic Sans MS" w:hAnsi="Comic Sans MS"/>
          <w:b/>
          <w:bCs/>
          <w:color w:val="auto"/>
          <w:szCs w:val="28"/>
        </w:rPr>
      </w:pPr>
      <w:r w:rsidRPr="00CD7294"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  <w:t>201</w:t>
      </w:r>
      <w:r>
        <w:rPr>
          <w:rStyle w:val="Hyperlink"/>
          <w:rFonts w:ascii="Comic Sans MS" w:hAnsi="Comic Sans MS"/>
          <w:b/>
          <w:bCs/>
          <w:color w:val="auto"/>
          <w:sz w:val="56"/>
          <w:szCs w:val="28"/>
        </w:rPr>
        <w:t>4</w:t>
      </w: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4F2032">
      <w:pPr>
        <w:ind w:left="1800" w:hanging="1800"/>
        <w:rPr>
          <w:rFonts w:ascii="Comic Sans MS" w:hAnsi="Comic Sans MS"/>
          <w:b/>
          <w:color w:val="FF0000"/>
          <w:sz w:val="28"/>
          <w:szCs w:val="28"/>
        </w:rPr>
      </w:pPr>
      <w:r w:rsidRPr="00CD7294">
        <w:rPr>
          <w:rFonts w:ascii="Comic Sans MS" w:hAnsi="Comic Sans MS"/>
          <w:b/>
          <w:sz w:val="36"/>
          <w:szCs w:val="36"/>
        </w:rPr>
        <w:t>Motto:</w:t>
      </w:r>
      <w:r w:rsidRPr="00CD7294">
        <w:rPr>
          <w:rFonts w:ascii="Comic Sans MS" w:hAnsi="Comic Sans MS"/>
          <w:b/>
          <w:color w:val="FF0000"/>
          <w:sz w:val="28"/>
          <w:szCs w:val="28"/>
        </w:rPr>
        <w:t xml:space="preserve">   </w:t>
      </w:r>
    </w:p>
    <w:p w:rsidR="00C30D5F" w:rsidRPr="00CD7294" w:rsidRDefault="00C30D5F" w:rsidP="004F2032">
      <w:pPr>
        <w:ind w:left="1800" w:hanging="1800"/>
        <w:rPr>
          <w:b/>
          <w:color w:val="FF0000"/>
          <w:sz w:val="28"/>
          <w:szCs w:val="28"/>
        </w:rPr>
      </w:pPr>
      <w:r w:rsidRPr="00CD7294">
        <w:rPr>
          <w:rFonts w:ascii="Comic Sans MS" w:hAnsi="Comic Sans MS"/>
          <w:b/>
          <w:color w:val="FF0000"/>
          <w:sz w:val="28"/>
          <w:szCs w:val="28"/>
        </w:rPr>
        <w:t>"Trvale udržitelný rozvoj jako, kdyby záleželo na budoucnosti</w:t>
      </w:r>
      <w:r w:rsidRPr="00CD7294">
        <w:rPr>
          <w:b/>
          <w:color w:val="FF0000"/>
          <w:sz w:val="28"/>
          <w:szCs w:val="28"/>
        </w:rPr>
        <w:t>"</w:t>
      </w: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Hradubická energetická o.p.s.</w:t>
      </w:r>
    </w:p>
    <w:p w:rsidR="00C30D5F" w:rsidRPr="00CD7294" w:rsidRDefault="00C30D5F" w:rsidP="00677B26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zapsaná v registru obecně prospěšných společností vedeným Krajským soudem v Hradci Králové, oddíl O, vložka 163</w:t>
      </w:r>
    </w:p>
    <w:p w:rsidR="00C30D5F" w:rsidRPr="00CD7294" w:rsidRDefault="00C30D5F" w:rsidP="00677B26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IČO: 275 22 059</w:t>
      </w:r>
    </w:p>
    <w:p w:rsidR="00C30D5F" w:rsidRPr="00CD7294" w:rsidRDefault="00C30D5F" w:rsidP="00330510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Havlíčkova 841 </w:t>
      </w:r>
    </w:p>
    <w:p w:rsidR="00C30D5F" w:rsidRPr="00CD7294" w:rsidRDefault="00C30D5F" w:rsidP="00330510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530 02 Pardubice</w:t>
      </w:r>
    </w:p>
    <w:p w:rsidR="00C30D5F" w:rsidRPr="00CD7294" w:rsidRDefault="00C30D5F" w:rsidP="008F2DD9">
      <w:pPr>
        <w:spacing w:line="360" w:lineRule="auto"/>
        <w:rPr>
          <w:rFonts w:ascii="Comic Sans MS" w:hAnsi="Comic Sans MS"/>
          <w:b/>
        </w:rPr>
      </w:pPr>
      <w:hyperlink r:id="rId8" w:history="1">
        <w:r w:rsidRPr="00CD7294">
          <w:rPr>
            <w:rStyle w:val="Hyperlink"/>
            <w:rFonts w:ascii="Comic Sans MS" w:hAnsi="Comic Sans MS"/>
            <w:b/>
          </w:rPr>
          <w:t>http://www.hradubicka-energeticka.cz</w:t>
        </w:r>
      </w:hyperlink>
      <w:r w:rsidRPr="00CD7294">
        <w:rPr>
          <w:rFonts w:ascii="Comic Sans MS" w:hAnsi="Comic Sans MS"/>
          <w:b/>
        </w:rPr>
        <w:t xml:space="preserve"> </w:t>
      </w: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15047">
      <w:pPr>
        <w:jc w:val="both"/>
        <w:rPr>
          <w:rStyle w:val="Hyperlink"/>
          <w:rFonts w:ascii="Comic Sans MS" w:hAnsi="Comic Sans MS"/>
          <w:b/>
          <w:bCs/>
          <w:color w:val="auto"/>
          <w:szCs w:val="28"/>
          <w:u w:val="none"/>
        </w:rPr>
      </w:pPr>
    </w:p>
    <w:p w:rsidR="00C30D5F" w:rsidRPr="00CD7294" w:rsidRDefault="00C30D5F" w:rsidP="00315047">
      <w:pPr>
        <w:jc w:val="both"/>
        <w:rPr>
          <w:rStyle w:val="Hyperlink"/>
          <w:rFonts w:ascii="Comic Sans MS" w:hAnsi="Comic Sans MS"/>
          <w:b/>
          <w:bCs/>
          <w:color w:val="auto"/>
          <w:szCs w:val="28"/>
          <w:u w:val="none"/>
        </w:rPr>
      </w:pPr>
    </w:p>
    <w:p w:rsidR="00C30D5F" w:rsidRPr="00CD7294" w:rsidRDefault="00C30D5F" w:rsidP="00315047">
      <w:pPr>
        <w:spacing w:line="360" w:lineRule="auto"/>
        <w:jc w:val="both"/>
        <w:rPr>
          <w:rStyle w:val="Hyperlink"/>
          <w:rFonts w:ascii="Comic Sans MS" w:hAnsi="Comic Sans MS"/>
          <w:b/>
          <w:bCs/>
          <w:color w:val="auto"/>
          <w:sz w:val="32"/>
          <w:szCs w:val="32"/>
          <w:u w:val="none"/>
        </w:rPr>
      </w:pPr>
      <w:r w:rsidRPr="00CD7294">
        <w:rPr>
          <w:rStyle w:val="Hyperlink"/>
          <w:rFonts w:ascii="Comic Sans MS" w:hAnsi="Comic Sans MS"/>
          <w:b/>
          <w:bCs/>
          <w:color w:val="auto"/>
          <w:sz w:val="32"/>
          <w:szCs w:val="32"/>
          <w:u w:val="none"/>
        </w:rPr>
        <w:t>OBSAH</w:t>
      </w:r>
    </w:p>
    <w:p w:rsidR="00C30D5F" w:rsidRPr="00CD7294" w:rsidRDefault="00C30D5F" w:rsidP="00315047">
      <w:pPr>
        <w:spacing w:line="360" w:lineRule="auto"/>
        <w:jc w:val="both"/>
        <w:rPr>
          <w:rStyle w:val="Hyperlink"/>
          <w:rFonts w:ascii="Comic Sans MS" w:hAnsi="Comic Sans MS"/>
          <w:b/>
          <w:bCs/>
          <w:color w:val="auto"/>
          <w:szCs w:val="28"/>
          <w:u w:val="none"/>
        </w:rPr>
      </w:pP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bCs/>
          <w:color w:val="auto"/>
          <w:szCs w:val="20"/>
          <w:u w:val="none"/>
        </w:rPr>
      </w:pP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Poslání, cíle a cílové skupiny společnosti..………………. 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3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       </w:t>
      </w: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>Historie společnosti……………………………………………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….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……… 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5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       </w:t>
      </w: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>Přehled projektů realizovaných společností….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.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>.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….. 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6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      </w:t>
      </w: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>Orgány společnosti……………..………………………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.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.……………… 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7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           </w:t>
      </w:r>
    </w:p>
    <w:p w:rsidR="00C30D5F" w:rsidRPr="00CD7294" w:rsidRDefault="00C30D5F" w:rsidP="00E35AE5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Finanční zpráva ………………………………………………………….... </w:t>
      </w:r>
      <w:r>
        <w:rPr>
          <w:rStyle w:val="Hyperlink"/>
          <w:rFonts w:ascii="Comic Sans MS" w:hAnsi="Comic Sans MS"/>
          <w:b/>
          <w:color w:val="auto"/>
          <w:szCs w:val="20"/>
          <w:u w:val="none"/>
        </w:rPr>
        <w:t>8</w:t>
      </w:r>
      <w:r w:rsidRPr="00CD7294">
        <w:rPr>
          <w:rStyle w:val="Hyperlink"/>
          <w:rFonts w:ascii="Comic Sans MS" w:hAnsi="Comic Sans MS"/>
          <w:b/>
          <w:color w:val="auto"/>
          <w:szCs w:val="20"/>
          <w:u w:val="none"/>
        </w:rPr>
        <w:t xml:space="preserve">   </w:t>
      </w:r>
    </w:p>
    <w:p w:rsidR="00C30D5F" w:rsidRPr="00CD7294" w:rsidRDefault="00C30D5F" w:rsidP="00315047">
      <w:pPr>
        <w:spacing w:line="480" w:lineRule="auto"/>
        <w:jc w:val="both"/>
        <w:rPr>
          <w:rStyle w:val="Hyperlink"/>
          <w:rFonts w:ascii="Comic Sans MS" w:hAnsi="Comic Sans MS"/>
          <w:b/>
          <w:color w:val="auto"/>
          <w:sz w:val="20"/>
          <w:szCs w:val="20"/>
          <w:u w:val="none"/>
        </w:rPr>
      </w:pPr>
      <w:r w:rsidRPr="00CD7294">
        <w:rPr>
          <w:rStyle w:val="Hyperlink"/>
          <w:rFonts w:ascii="Comic Sans MS" w:hAnsi="Comic Sans MS"/>
          <w:b/>
          <w:color w:val="auto"/>
          <w:sz w:val="20"/>
          <w:szCs w:val="20"/>
          <w:u w:val="none"/>
        </w:rPr>
        <w:t xml:space="preserve">      </w:t>
      </w:r>
    </w:p>
    <w:p w:rsidR="00C30D5F" w:rsidRPr="00CD7294" w:rsidRDefault="00C30D5F" w:rsidP="003801FF">
      <w:pPr>
        <w:rPr>
          <w:b/>
        </w:rPr>
      </w:pPr>
      <w:r w:rsidRPr="00CD7294">
        <w:rPr>
          <w:b/>
        </w:rPr>
        <w:t xml:space="preserve">    </w:t>
      </w: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Poslání, cíle a cílové skupiny obecně prospěšné společnosti</w:t>
      </w:r>
    </w:p>
    <w:p w:rsidR="00C30D5F" w:rsidRPr="00CD7294" w:rsidRDefault="00C30D5F" w:rsidP="003801FF">
      <w:pPr>
        <w:rPr>
          <w:rFonts w:ascii="Comic Sans MS" w:hAnsi="Comic Sans MS"/>
          <w:b/>
        </w:rPr>
      </w:pPr>
    </w:p>
    <w:p w:rsidR="00C30D5F" w:rsidRPr="00CD7294" w:rsidRDefault="00C30D5F" w:rsidP="003801FF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Poslání a cíle společnosti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Hlavním cílem a posláním naší společnosti zůstává podpora rozvoje efektivního využívání obnovitelných zdrojů energie a podpora trvale udržitelného rozvoje společnosti. V rámci podpory trvale udržitelného kvalitního života provozuj</w:t>
      </w:r>
      <w:r>
        <w:rPr>
          <w:rFonts w:ascii="Comic Sans MS" w:hAnsi="Comic Sans MS"/>
        </w:rPr>
        <w:t>e</w:t>
      </w:r>
      <w:r w:rsidRPr="00CD7294">
        <w:rPr>
          <w:rFonts w:ascii="Comic Sans MS" w:hAnsi="Comic Sans MS"/>
        </w:rPr>
        <w:t>me  "Centrum zdraví", které svou činností prakticky tato slova realizuje a naplňuje.</w:t>
      </w:r>
    </w:p>
    <w:p w:rsidR="00C30D5F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Dále jsme svoji činnost rozšířili o zpracování žádostí o dotační tituly z různých programů, ať už jsou to programy z OPPI nebo OŽP.</w:t>
      </w:r>
      <w:r>
        <w:rPr>
          <w:rFonts w:ascii="Comic Sans MS" w:hAnsi="Comic Sans MS"/>
        </w:rPr>
        <w:t xml:space="preserve"> V průběhu roku jsme také pokračovali v provozu poradenského střediska EKIS, jehož činnost byla hrazena v rámci dotačního titulu MPO EFEKT 2014.</w:t>
      </w:r>
    </w:p>
    <w:p w:rsidR="00C30D5F" w:rsidRPr="00CD7294" w:rsidRDefault="00C30D5F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>V roce 2015 plánujeme rozšířit svou činnost i o působení v oblasti sociální především v péči o seniory.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Funkční jsou webové stránky : </w:t>
      </w:r>
    </w:p>
    <w:p w:rsidR="00C30D5F" w:rsidRPr="00CD7294" w:rsidRDefault="00C30D5F" w:rsidP="00807274">
      <w:pPr>
        <w:rPr>
          <w:rFonts w:ascii="Comic Sans MS" w:hAnsi="Comic Sans MS"/>
          <w:b/>
          <w:color w:val="3366FF"/>
          <w:u w:val="single"/>
        </w:rPr>
      </w:pPr>
      <w:r w:rsidRPr="00CD7294">
        <w:rPr>
          <w:rFonts w:ascii="Comic Sans MS" w:hAnsi="Comic Sans MS"/>
          <w:b/>
          <w:color w:val="3366FF"/>
          <w:u w:val="single"/>
        </w:rPr>
        <w:t>http://www.hradubicka-energeticka.cz/</w:t>
      </w:r>
    </w:p>
    <w:p w:rsidR="00C30D5F" w:rsidRPr="00CD7294" w:rsidRDefault="00C30D5F" w:rsidP="00807274">
      <w:pPr>
        <w:rPr>
          <w:rFonts w:ascii="Comic Sans MS" w:hAnsi="Comic Sans MS"/>
          <w:b/>
          <w:color w:val="3366FF"/>
          <w:u w:val="single"/>
        </w:rPr>
      </w:pPr>
      <w:r w:rsidRPr="00CD7294">
        <w:rPr>
          <w:rFonts w:ascii="Comic Sans MS" w:hAnsi="Comic Sans MS"/>
          <w:b/>
          <w:color w:val="3366FF"/>
          <w:u w:val="single"/>
        </w:rPr>
        <w:t>http://relaxace-zdravi.cz/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Naše společnost vlastní živnostenské oprávnění na volnou živnost s předmětem podnikání: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Výroba, obchod a služby neuvedené v přílohách 1 až 3 živnostenského zákona se zapsanými  obory činností: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Zprostředkování obchodu a služeb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Velkoobchod a maloobchod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Poradenská a konzultační činnost, zpracování odborných studií a posudků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Příprava a vypracování technických návrhů, grafické a kresličské práce 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Služby v oblasti administrativní správy a služby organizačně hospodářské povahy 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Mimoškolní výchova a vzdělávání, pořádání kurzů, školení, včetně lektorské činnosti 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Provozování kulturních, kulturně-vzdělávacích a zábavních zařízení, pořádání  kulturních produkcí, zábav, výstav, veletrhů, přehlídek, prodejních a obdobných akcí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a dále vázanou živnost s předmětem podnikání: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Podnikání v oblasti nakládání s nebezpečnými odpady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E35AE5" w:rsidRDefault="00C30D5F" w:rsidP="00807274">
      <w:pPr>
        <w:rPr>
          <w:rFonts w:ascii="Comic Sans MS" w:hAnsi="Comic Sans MS"/>
          <w:b/>
        </w:rPr>
      </w:pPr>
      <w:r w:rsidRPr="00E35AE5">
        <w:rPr>
          <w:rFonts w:ascii="Comic Sans MS" w:hAnsi="Comic Sans MS"/>
          <w:b/>
        </w:rPr>
        <w:t>Obecně prospěšné služby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        Vytváření a podpora projektů, které přispívají k rozvoji využívání obnovitelných zdrojů energie (dále jen "OZE")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Řešení a realizace projektů a programů v oblasti vzdělávání, osvěty a propagace OZE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Propagování strategie udržitelného života a kvality života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Spolupráce při organizování a pořádání vzdělávacích akcí v oblasti OZE a ekologické výchovy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Pořádání výstav, konferencí a seminářů s cílem osvěty a rozšiřování používání obnovitelných zdrojů energie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Konzultační a poradenské služby v oblasti využívání obnovitelných zdrojů energie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činnost v oblasti zajišťování financování výstavby a rekonstrukce OZE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Poradenská činnost oblasti zajišťování financování výstavby a rekonstrukce OZE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Pomoc při řešení ekologických problémů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Podpora vztahu životního prostředí k energetické efektivnosti a využívání druhotných a obnovitelných zdrojů energie</w:t>
      </w:r>
    </w:p>
    <w:p w:rsidR="00C30D5F" w:rsidRPr="00CD7294" w:rsidRDefault="00C30D5F" w:rsidP="0080727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Iniciování a podpora aktivit vedoucí k úsporám energie s cílem trvalého snižování energetické náročnosti a vyšší podpory využívání OZE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Doplňková činnost:  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a poradenská činnost v oblasti zajišťování financování výstavby a rekonstrukce OZE</w:t>
      </w:r>
    </w:p>
    <w:p w:rsidR="00C30D5F" w:rsidRPr="00CD7294" w:rsidRDefault="00C30D5F" w:rsidP="00000619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Zprostředkovatelská a poradenská činnost oblasti zajišťování výstavby a rekonstrukce OZE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Zpracování studií proveditelnosti OZE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Zajišťování autorizovaného měření emisí oprávněnými subjekty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Inženýrská činnost v investiční výstavbě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Činnost technický poradců v oblasti energetiky a environmentální oblasti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Prostřednictvím  Centra zdraví nabízíme služby: </w:t>
      </w:r>
    </w:p>
    <w:p w:rsidR="00C30D5F" w:rsidRPr="00CD7294" w:rsidRDefault="00C30D5F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diagnostiky pomocí přístroje Aculive</w:t>
      </w:r>
    </w:p>
    <w:p w:rsidR="00C30D5F" w:rsidRPr="00CD7294" w:rsidRDefault="00C30D5F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         masáží –thajské, relaxační a regenerační, antistresové, reflexní, indické, marocké a další</w:t>
      </w:r>
    </w:p>
    <w:p w:rsidR="00C30D5F" w:rsidRPr="00CD7294" w:rsidRDefault="00C30D5F" w:rsidP="009D6B4B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        zvukové terapie prostřednictvím lůžka Bodywave</w:t>
      </w:r>
    </w:p>
    <w:p w:rsidR="00C30D5F" w:rsidRDefault="00C30D5F" w:rsidP="00CD7294">
      <w:pPr>
        <w:ind w:left="720" w:hanging="720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alternativních postupů.k získávání zdraví a návyků  zdravé výživy</w:t>
      </w:r>
    </w:p>
    <w:p w:rsidR="00C30D5F" w:rsidRPr="00CD7294" w:rsidRDefault="00C30D5F" w:rsidP="00B9286D">
      <w:pPr>
        <w:jc w:val="both"/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>
        <w:rPr>
          <w:rFonts w:ascii="Comic Sans MS" w:hAnsi="Comic Sans MS"/>
        </w:rPr>
        <w:t xml:space="preserve">        E-shop s produkty aromaterapie - </w:t>
      </w:r>
      <w:r w:rsidRPr="00B9286D">
        <w:rPr>
          <w:rFonts w:ascii="Comic Sans MS" w:hAnsi="Comic Sans MS"/>
        </w:rPr>
        <w:t>http://relaxace-zdravi.cz/obchod/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Cílové skupiny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pracovníci veřejné správy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podnikatelské subjekty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odborná veřejnost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>široká veřejnost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Historie společnosti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Hradubickou energetickou o.p.s. založily v roce 2007 fyzické osoby Mgr. Lenka Günnerová, Jiří Hladík a Ing. Jan Juřica.    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Založení společnosti předcházelo zpracování dopadové studie „Disponibilní zdroje odpadní biomasy použitelné k energetickým účelům v oblasti regionů Pardubického  a Královéhradeckého kraje“, které bylo zpracováno na základě objednávky VÚZE Praha. Z této studie vyplynula potřeba vzniku poradenské firmy, která by zajišťovala poradenskou činnost pro primární producenty odpadní biomasy. V průběhu let 2007 až 2009 byla činnost společnosti modifikována a rozšířena dle aktuálních potřeb.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V roce 2009 došlo ke změně statutárních orgánů společnosti-ze správní rady společnosti odstoupil ing. Jan Juřica a z dozorčí rady JUDr. Danuše Staňková a ing. Radan Burian. Na jejich místa byli zvoleni ing. Jan Linhart, ing. Karel Klingr a Tomáš Malý.</w:t>
      </w:r>
    </w:p>
    <w:p w:rsidR="00C30D5F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K další nutné změně došlo v souvislostí se změnou zákona o obecně prospěšných společnostech č. 248/1995 Sb.,kdy podle § 9a odst. 3 ředitel nemůže být členem správní ani dozorčí rady. Proto musel ing. Jan Linhart odstoupit z funkce člena správní rady a nově byl jmenován Petr Chlupáč. Ing. Jan Linhart byl jmenován statutárním orgánem-ředitelem společnosti.</w:t>
      </w:r>
    </w:p>
    <w:p w:rsidR="00C30D5F" w:rsidRPr="00CD7294" w:rsidRDefault="00C30D5F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>K zatím poslední změně došlo v letošním roce, kdy člena dozorčí rady p. Tomáše Malého vystřídala pí Paula Blahníková a člena správní rady p. Jiřího Hladíka  nahradil ing. Dalibor Šťastný. Předsedou správní rady byla zvolena Mgr. Lenka Günnerová.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Společnost </w:t>
      </w:r>
      <w:r>
        <w:rPr>
          <w:rFonts w:ascii="Comic Sans MS" w:hAnsi="Comic Sans MS"/>
        </w:rPr>
        <w:t>je</w:t>
      </w:r>
      <w:r w:rsidRPr="00CD7294">
        <w:rPr>
          <w:rFonts w:ascii="Comic Sans MS" w:hAnsi="Comic Sans MS"/>
        </w:rPr>
        <w:t xml:space="preserve"> zapsána </w:t>
      </w:r>
      <w:r>
        <w:rPr>
          <w:rFonts w:ascii="Comic Sans MS" w:hAnsi="Comic Sans MS"/>
        </w:rPr>
        <w:t>v</w:t>
      </w:r>
      <w:r w:rsidRPr="00CD7294">
        <w:rPr>
          <w:rFonts w:ascii="Comic Sans MS" w:hAnsi="Comic Sans MS"/>
        </w:rPr>
        <w:t xml:space="preserve"> registru obecně prospěšných společností  vedeným Krajským soudem v Hradci Králové do oddílu O, vložky 163 a bylo ji přiděleno   IČ: 275 22 059                                                                                                                                                                                                                 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Den zápisu:</w:t>
      </w:r>
      <w:r w:rsidRPr="00CD7294">
        <w:rPr>
          <w:rFonts w:ascii="Comic Sans MS" w:hAnsi="Comic Sans MS"/>
          <w:b/>
        </w:rPr>
        <w:tab/>
        <w:t xml:space="preserve">  12.09.2007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Přehled činnosti společnosti</w:t>
      </w: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</w:t>
      </w:r>
    </w:p>
    <w:p w:rsidR="00C30D5F" w:rsidRPr="00CD7294" w:rsidRDefault="00C30D5F" w:rsidP="00521FE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*</w:t>
      </w:r>
      <w:r>
        <w:rPr>
          <w:rFonts w:ascii="Comic Sans MS" w:hAnsi="Comic Sans MS"/>
        </w:rPr>
        <w:t xml:space="preserve">    </w:t>
      </w:r>
      <w:r w:rsidRPr="00CD7294">
        <w:rPr>
          <w:rFonts w:ascii="Comic Sans MS" w:hAnsi="Comic Sans MS"/>
        </w:rPr>
        <w:t xml:space="preserve"> </w:t>
      </w:r>
      <w:r w:rsidRPr="00F262E4">
        <w:rPr>
          <w:rFonts w:ascii="Comic Sans MS" w:hAnsi="Comic Sans MS"/>
          <w:b/>
        </w:rPr>
        <w:t>EKIS 4940</w:t>
      </w:r>
      <w:r w:rsidRPr="00CD7294">
        <w:rPr>
          <w:rFonts w:ascii="Comic Sans MS" w:hAnsi="Comic Sans MS"/>
        </w:rPr>
        <w:t xml:space="preserve"> (Energetické informační a konzultační středisko)  </w:t>
      </w:r>
    </w:p>
    <w:p w:rsidR="00C30D5F" w:rsidRPr="00CD7294" w:rsidRDefault="00C30D5F" w:rsidP="00F24FFD">
      <w:pPr>
        <w:rPr>
          <w:rFonts w:ascii="Comic Sans MS" w:hAnsi="Comic Sans MS"/>
        </w:rPr>
      </w:pPr>
      <w:r>
        <w:rPr>
          <w:rFonts w:ascii="Comic Sans MS" w:hAnsi="Comic Sans MS"/>
        </w:rPr>
        <w:t>pokračovalo ve své</w:t>
      </w:r>
      <w:r w:rsidRPr="00CD7294">
        <w:rPr>
          <w:rFonts w:ascii="Comic Sans MS" w:hAnsi="Comic Sans MS"/>
        </w:rPr>
        <w:t xml:space="preserve">  činnost</w:t>
      </w:r>
      <w:r>
        <w:rPr>
          <w:rFonts w:ascii="Comic Sans MS" w:hAnsi="Comic Sans MS"/>
        </w:rPr>
        <w:t>i</w:t>
      </w:r>
      <w:r w:rsidRPr="00CD7294">
        <w:rPr>
          <w:rFonts w:ascii="Comic Sans MS" w:hAnsi="Comic Sans MS"/>
        </w:rPr>
        <w:t xml:space="preserve"> na základě rozhodnutí o poskytnutí dotace v rámci Státního programu na podporu úspor energie a využití obnovitelných zdrojů energie „EFEKT 20</w:t>
      </w:r>
      <w:r>
        <w:rPr>
          <w:rFonts w:ascii="Comic Sans MS" w:hAnsi="Comic Sans MS"/>
        </w:rPr>
        <w:t>14“</w:t>
      </w:r>
      <w:r w:rsidRPr="00CD7294">
        <w:rPr>
          <w:rFonts w:ascii="Comic Sans MS" w:hAnsi="Comic Sans MS"/>
        </w:rPr>
        <w:t xml:space="preserve">. </w:t>
      </w:r>
    </w:p>
    <w:p w:rsidR="00C30D5F" w:rsidRPr="00CD7294" w:rsidRDefault="00C30D5F" w:rsidP="00F24FFD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Poradenství vykonávalo šest poradců, kteří  poskytli </w:t>
      </w:r>
      <w:r>
        <w:rPr>
          <w:rFonts w:ascii="Comic Sans MS" w:hAnsi="Comic Sans MS"/>
        </w:rPr>
        <w:t>139</w:t>
      </w:r>
      <w:r w:rsidRPr="00CD7294">
        <w:rPr>
          <w:rFonts w:ascii="Comic Sans MS" w:hAnsi="Comic Sans MS"/>
        </w:rPr>
        <w:t xml:space="preserve"> osobních konzultací v celkové délce trvání </w:t>
      </w:r>
      <w:r>
        <w:rPr>
          <w:rFonts w:ascii="Comic Sans MS" w:hAnsi="Comic Sans MS"/>
        </w:rPr>
        <w:t>více než 130 hodin</w:t>
      </w:r>
      <w:r w:rsidRPr="00CD7294">
        <w:rPr>
          <w:rFonts w:ascii="Comic Sans MS" w:hAnsi="Comic Sans MS"/>
        </w:rPr>
        <w:t xml:space="preserve"> a 1</w:t>
      </w:r>
      <w:r>
        <w:rPr>
          <w:rFonts w:ascii="Comic Sans MS" w:hAnsi="Comic Sans MS"/>
        </w:rPr>
        <w:t>5</w:t>
      </w:r>
      <w:r w:rsidRPr="00CD7294">
        <w:rPr>
          <w:rFonts w:ascii="Comic Sans MS" w:hAnsi="Comic Sans MS"/>
        </w:rPr>
        <w:t xml:space="preserve"> dotazů </w:t>
      </w:r>
      <w:r>
        <w:rPr>
          <w:rFonts w:ascii="Comic Sans MS" w:hAnsi="Comic Sans MS"/>
        </w:rPr>
        <w:t>jsme odpověděli v rámci</w:t>
      </w:r>
      <w:r w:rsidRPr="00CD7294">
        <w:rPr>
          <w:rFonts w:ascii="Comic Sans MS" w:hAnsi="Comic Sans MS"/>
        </w:rPr>
        <w:t xml:space="preserve"> internetového poradenství. </w:t>
      </w:r>
    </w:p>
    <w:p w:rsidR="00C30D5F" w:rsidRPr="00CD7294" w:rsidRDefault="00C30D5F" w:rsidP="00F24FFD">
      <w:pPr>
        <w:rPr>
          <w:rFonts w:ascii="Comic Sans MS" w:hAnsi="Comic Sans MS"/>
          <w:color w:val="0000FF"/>
          <w:u w:val="single"/>
        </w:rPr>
      </w:pPr>
      <w:r w:rsidRPr="00CD7294">
        <w:rPr>
          <w:rFonts w:ascii="Comic Sans MS" w:hAnsi="Comic Sans MS"/>
        </w:rPr>
        <w:t xml:space="preserve">Středisko EKIS má zřízeno i vlastní webové stránky na adrese </w:t>
      </w:r>
      <w:r w:rsidRPr="00CD7294">
        <w:rPr>
          <w:rFonts w:ascii="Comic Sans MS" w:hAnsi="Comic Sans MS"/>
          <w:color w:val="0000FF"/>
          <w:u w:val="single"/>
        </w:rPr>
        <w:t>http://www.hradubicka-energeticka.cz.</w:t>
      </w:r>
    </w:p>
    <w:p w:rsidR="00C30D5F" w:rsidRPr="00CD7294" w:rsidRDefault="00C30D5F" w:rsidP="00471D93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Státní dotace byla vyčerpána ve výši </w:t>
      </w:r>
      <w:r>
        <w:rPr>
          <w:rFonts w:ascii="Comic Sans MS" w:hAnsi="Comic Sans MS"/>
        </w:rPr>
        <w:t>110 088</w:t>
      </w:r>
      <w:r w:rsidRPr="00CD7294">
        <w:rPr>
          <w:rFonts w:ascii="Comic Sans MS" w:hAnsi="Comic Sans MS"/>
        </w:rPr>
        <w:t xml:space="preserve">,- Kč. 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*        Po celý rok 201</w:t>
      </w:r>
      <w:r>
        <w:rPr>
          <w:rFonts w:ascii="Comic Sans MS" w:hAnsi="Comic Sans MS"/>
        </w:rPr>
        <w:t>4</w:t>
      </w:r>
      <w:r w:rsidRPr="00CD7294">
        <w:rPr>
          <w:rFonts w:ascii="Comic Sans MS" w:hAnsi="Comic Sans MS"/>
        </w:rPr>
        <w:t xml:space="preserve"> jsme na základě smlouvy o spolupráci zajišťovali kancelářské zázemí pro občanské sdružení Zelená pro Pardubicko mimo jiné i v souvislosti s vedením občanského odporu proti </w:t>
      </w:r>
      <w:r>
        <w:rPr>
          <w:rFonts w:ascii="Comic Sans MS" w:hAnsi="Comic Sans MS"/>
        </w:rPr>
        <w:t xml:space="preserve"> bezdůvodnému kácení stromů rostoucích mimo les </w:t>
      </w:r>
      <w:r w:rsidRPr="00CD7294">
        <w:rPr>
          <w:rFonts w:ascii="Comic Sans MS" w:hAnsi="Comic Sans MS"/>
        </w:rPr>
        <w:t xml:space="preserve"> a v dalších ekologických aktivitách.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*        </w:t>
      </w:r>
      <w:r w:rsidRPr="00CD7294">
        <w:rPr>
          <w:rFonts w:ascii="Comic Sans MS" w:hAnsi="Comic Sans MS"/>
        </w:rPr>
        <w:t xml:space="preserve">V rámci Operačního programu Životní prostředí, prioritní osa 4-Zkvalitnění nakládání s odpady a odstraňování starých zátěží, oblast podpory 4.2.-Odstraňování starých ekologických zátěží jsme </w:t>
      </w:r>
      <w:r>
        <w:rPr>
          <w:rFonts w:ascii="Comic Sans MS" w:hAnsi="Comic Sans MS"/>
        </w:rPr>
        <w:t xml:space="preserve">obdrželi dotaci na realizaci </w:t>
      </w:r>
      <w:r w:rsidRPr="00CD7294">
        <w:rPr>
          <w:rFonts w:ascii="Comic Sans MS" w:hAnsi="Comic Sans MS"/>
        </w:rPr>
        <w:t>projekt</w:t>
      </w:r>
      <w:r>
        <w:rPr>
          <w:rFonts w:ascii="Comic Sans MS" w:hAnsi="Comic Sans MS"/>
        </w:rPr>
        <w:t>u</w:t>
      </w:r>
      <w:r w:rsidRPr="00CD729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„Analýza rizik kontaminace ochranného pásma I. stupně vodního zdroje Z-1 a vodního toku Labe vlivem bývalého areálu Tesla Přelouč těkavými chlorovodíky a dalšími látkami“. 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Statutární orgány obecně prospěšné společnosti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                         Správní rada: </w:t>
      </w:r>
      <w:r w:rsidRPr="00CD7294">
        <w:rPr>
          <w:rFonts w:ascii="Comic Sans MS" w:hAnsi="Comic Sans MS"/>
          <w:b/>
        </w:rPr>
        <w:tab/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  <w:b/>
        </w:rPr>
        <w:t>•</w:t>
      </w:r>
      <w:r w:rsidRPr="00CD7294">
        <w:rPr>
          <w:rFonts w:ascii="Comic Sans MS" w:hAnsi="Comic Sans MS"/>
          <w:b/>
        </w:rPr>
        <w:tab/>
      </w:r>
      <w:r w:rsidRPr="00CD7294">
        <w:rPr>
          <w:rFonts w:ascii="Comic Sans MS" w:hAnsi="Comic Sans MS"/>
        </w:rPr>
        <w:t xml:space="preserve">člen správní rady: </w:t>
      </w:r>
      <w:r w:rsidRPr="00CD7294">
        <w:rPr>
          <w:rFonts w:ascii="Comic Sans MS" w:hAnsi="Comic Sans MS"/>
        </w:rPr>
        <w:tab/>
        <w:t>Mgr. Lenka Günnerová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Pardubice, Fügnerova 225, PSČ 533 21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den vzniku členství ve správní radě:  12.září 2007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člen správní rady: </w:t>
      </w:r>
      <w:r w:rsidRPr="00CD7294">
        <w:rPr>
          <w:rFonts w:ascii="Comic Sans MS" w:hAnsi="Comic Sans MS"/>
        </w:rPr>
        <w:tab/>
      </w:r>
      <w:r>
        <w:rPr>
          <w:rFonts w:ascii="Comic Sans MS" w:hAnsi="Comic Sans MS"/>
        </w:rPr>
        <w:t>ing. Dalibor Šťastný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</w:t>
      </w:r>
      <w:r>
        <w:rPr>
          <w:rFonts w:ascii="Comic Sans MS" w:hAnsi="Comic Sans MS"/>
        </w:rPr>
        <w:t xml:space="preserve">Jamné nad Orlicí, </w:t>
      </w:r>
      <w:r w:rsidRPr="00CD7294">
        <w:rPr>
          <w:rFonts w:ascii="Comic Sans MS" w:hAnsi="Comic Sans MS"/>
        </w:rPr>
        <w:t>č.</w:t>
      </w:r>
      <w:r>
        <w:rPr>
          <w:rFonts w:ascii="Comic Sans MS" w:hAnsi="Comic Sans MS"/>
        </w:rPr>
        <w:t>p. 144</w:t>
      </w:r>
      <w:r w:rsidRPr="00CD7294">
        <w:rPr>
          <w:rFonts w:ascii="Comic Sans MS" w:hAnsi="Comic Sans MS"/>
        </w:rPr>
        <w:t>, PSČ 5</w:t>
      </w:r>
      <w:r>
        <w:rPr>
          <w:rFonts w:ascii="Comic Sans MS" w:hAnsi="Comic Sans MS"/>
        </w:rPr>
        <w:t>61 65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den vzniku členství ve správní radě:  </w:t>
      </w:r>
      <w:r>
        <w:rPr>
          <w:rFonts w:ascii="Comic Sans MS" w:hAnsi="Comic Sans MS"/>
        </w:rPr>
        <w:t>30.7.2013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•</w:t>
      </w:r>
      <w:r w:rsidRPr="00CD7294">
        <w:rPr>
          <w:rFonts w:ascii="Comic Sans MS" w:hAnsi="Comic Sans MS"/>
        </w:rPr>
        <w:tab/>
        <w:t xml:space="preserve">člen správní rady: </w:t>
      </w:r>
      <w:r w:rsidRPr="00CD7294">
        <w:rPr>
          <w:rFonts w:ascii="Comic Sans MS" w:hAnsi="Comic Sans MS"/>
        </w:rPr>
        <w:tab/>
        <w:t>Petr Chlupáč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 K Hřebčinci 182, Pardubice-Nemošice PSČ 530 03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den vzniku členství ve správní radě:  9. listopadu 2011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                         Dozorčí rada: </w:t>
      </w:r>
      <w:r w:rsidRPr="00CD7294">
        <w:rPr>
          <w:rFonts w:ascii="Comic Sans MS" w:hAnsi="Comic Sans MS"/>
          <w:b/>
        </w:rPr>
        <w:tab/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člen dozorčí rady: </w:t>
      </w:r>
      <w:r w:rsidRPr="00CD7294">
        <w:rPr>
          <w:rFonts w:ascii="Comic Sans MS" w:hAnsi="Comic Sans MS"/>
        </w:rPr>
        <w:tab/>
      </w:r>
      <w:r>
        <w:rPr>
          <w:rFonts w:ascii="Comic Sans MS" w:hAnsi="Comic Sans MS"/>
        </w:rPr>
        <w:t>Paula Blahníková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 Pardubice, </w:t>
      </w:r>
      <w:r>
        <w:rPr>
          <w:rFonts w:ascii="Comic Sans MS" w:hAnsi="Comic Sans MS"/>
        </w:rPr>
        <w:t>Kunětiská 106</w:t>
      </w:r>
      <w:r w:rsidRPr="00CD7294">
        <w:rPr>
          <w:rFonts w:ascii="Comic Sans MS" w:hAnsi="Comic Sans MS"/>
        </w:rPr>
        <w:t>, PSČ 530 09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den vzniku členství v dozorčí radě:  </w:t>
      </w:r>
      <w:r>
        <w:rPr>
          <w:rFonts w:ascii="Comic Sans MS" w:hAnsi="Comic Sans MS"/>
        </w:rPr>
        <w:t>30.7.2013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člen dozorčí rady: </w:t>
      </w:r>
      <w:r w:rsidRPr="00CD7294">
        <w:rPr>
          <w:rFonts w:ascii="Comic Sans MS" w:hAnsi="Comic Sans MS"/>
        </w:rPr>
        <w:tab/>
        <w:t>Ing. Karel Klingr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 Pardubice, Bartoňova 935, PSČ 530 12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den vzniku členství v dozorčí radě:  28.května 2009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•     člen dozorčí rady: </w:t>
      </w:r>
      <w:r w:rsidRPr="00CD7294">
        <w:rPr>
          <w:rFonts w:ascii="Comic Sans MS" w:hAnsi="Comic Sans MS"/>
        </w:rPr>
        <w:tab/>
        <w:t>PaedDr. Miloslav Valenta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                                Pardubice, Rokycanova 2152, PSČ 530 02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       den vzniku členství v dozorčí radě:  12.září 2007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Zakladatelé: </w:t>
      </w:r>
      <w:r w:rsidRPr="00CD7294">
        <w:rPr>
          <w:rFonts w:ascii="Comic Sans MS" w:hAnsi="Comic Sans MS"/>
          <w:b/>
        </w:rPr>
        <w:tab/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 xml:space="preserve">Mgr. Lenka Günnerová, 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Jiří Hladík</w:t>
      </w:r>
    </w:p>
    <w:p w:rsidR="00C30D5F" w:rsidRPr="00CD7294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Ing. Jan Juřica</w:t>
      </w:r>
    </w:p>
    <w:p w:rsidR="00C30D5F" w:rsidRPr="00CD7294" w:rsidRDefault="00C30D5F" w:rsidP="00807274">
      <w:pPr>
        <w:rPr>
          <w:rFonts w:ascii="Comic Sans MS" w:hAnsi="Comic Sans MS"/>
          <w:b/>
        </w:rPr>
      </w:pPr>
    </w:p>
    <w:p w:rsidR="00C30D5F" w:rsidRPr="00CD7294" w:rsidRDefault="00C30D5F" w:rsidP="00807274">
      <w:pPr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>Statutární orgán-ředitel společnosti:</w:t>
      </w:r>
    </w:p>
    <w:p w:rsidR="00C30D5F" w:rsidRDefault="00C30D5F" w:rsidP="00807274">
      <w:pPr>
        <w:rPr>
          <w:rFonts w:ascii="Comic Sans MS" w:hAnsi="Comic Sans MS"/>
        </w:rPr>
      </w:pPr>
      <w:r w:rsidRPr="00CD7294">
        <w:rPr>
          <w:rFonts w:ascii="Comic Sans MS" w:hAnsi="Comic Sans MS"/>
        </w:rPr>
        <w:t>Ing. Jan Linhart</w:t>
      </w:r>
    </w:p>
    <w:p w:rsidR="00C30D5F" w:rsidRPr="00CD7294" w:rsidRDefault="00C30D5F" w:rsidP="00807274">
      <w:pPr>
        <w:rPr>
          <w:rFonts w:ascii="Comic Sans MS" w:hAnsi="Comic Sans MS"/>
        </w:rPr>
      </w:pPr>
    </w:p>
    <w:p w:rsidR="00C30D5F" w:rsidRDefault="00C30D5F" w:rsidP="00774C0B">
      <w:pPr>
        <w:widowControl w:val="0"/>
        <w:autoSpaceDE w:val="0"/>
        <w:autoSpaceDN w:val="0"/>
        <w:adjustRightInd w:val="0"/>
        <w:jc w:val="center"/>
        <w:rPr>
          <w:rFonts w:ascii="Comic Sans MS" w:hAnsi="Comic Sans MS"/>
          <w:b/>
        </w:rPr>
      </w:pPr>
      <w:r w:rsidRPr="00CD7294">
        <w:rPr>
          <w:rFonts w:ascii="Comic Sans MS" w:hAnsi="Comic Sans MS"/>
          <w:b/>
        </w:rPr>
        <w:t xml:space="preserve">                                       </w:t>
      </w:r>
    </w:p>
    <w:p w:rsidR="00C30D5F" w:rsidRDefault="00C30D5F" w:rsidP="00774C0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 w:rsidRPr="00CD7294">
        <w:rPr>
          <w:rFonts w:ascii="Comic Sans MS" w:hAnsi="Comic Sans MS"/>
          <w:b/>
        </w:rPr>
        <w:t xml:space="preserve"> </w:t>
      </w:r>
      <w:r w:rsidRPr="008553E2">
        <w:rPr>
          <w:rFonts w:ascii="Comic Sans MS" w:hAnsi="Comic Sans MS" w:cs="Comic Sans MS"/>
          <w:b/>
          <w:bCs/>
          <w:sz w:val="28"/>
          <w:szCs w:val="28"/>
        </w:rPr>
        <w:t>Finan</w:t>
      </w:r>
      <w:r>
        <w:rPr>
          <w:rFonts w:ascii="Comic Sans MS" w:hAnsi="Comic Sans MS" w:cs="Comic Sans MS"/>
          <w:b/>
          <w:bCs/>
          <w:sz w:val="28"/>
          <w:szCs w:val="28"/>
        </w:rPr>
        <w:t>ční zpráva za rok 2014</w:t>
      </w:r>
    </w:p>
    <w:p w:rsidR="00C30D5F" w:rsidRPr="008553E2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sz w:val="28"/>
          <w:szCs w:val="28"/>
        </w:rPr>
      </w:pPr>
      <w:r w:rsidRPr="008553E2">
        <w:rPr>
          <w:rFonts w:ascii="Comic Sans MS" w:hAnsi="Comic Sans MS" w:cs="Comic Sans MS"/>
          <w:b/>
          <w:bCs/>
          <w:sz w:val="28"/>
          <w:szCs w:val="28"/>
        </w:rPr>
        <w:t xml:space="preserve">                                </w:t>
      </w:r>
    </w:p>
    <w:p w:rsidR="00C30D5F" w:rsidRPr="00E762FE" w:rsidRDefault="00C30D5F" w:rsidP="00774C0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  <w:b/>
          <w:bCs/>
        </w:rPr>
      </w:pPr>
      <w:r w:rsidRPr="008553E2">
        <w:rPr>
          <w:rFonts w:ascii="Comic Sans MS" w:hAnsi="Comic Sans MS" w:cs="Comic Sans MS"/>
          <w:b/>
          <w:bCs/>
          <w:sz w:val="28"/>
          <w:szCs w:val="28"/>
        </w:rPr>
        <w:t>Rozvaha</w:t>
      </w:r>
      <w:r>
        <w:rPr>
          <w:rFonts w:ascii="Comic Sans MS" w:hAnsi="Comic Sans MS" w:cs="Comic Sans MS"/>
          <w:b/>
          <w:bCs/>
        </w:rPr>
        <w:t xml:space="preserve">  </w:t>
      </w:r>
      <w:r w:rsidRPr="008553E2">
        <w:rPr>
          <w:rFonts w:ascii="Comic Sans MS" w:hAnsi="Comic Sans MS" w:cs="Comic Sans MS"/>
          <w:b/>
          <w:bCs/>
          <w:sz w:val="20"/>
          <w:szCs w:val="20"/>
        </w:rPr>
        <w:t>(v K</w:t>
      </w:r>
      <w:r>
        <w:rPr>
          <w:rFonts w:ascii="Comic Sans MS" w:hAnsi="Comic Sans MS" w:cs="Comic Sans MS"/>
          <w:b/>
          <w:bCs/>
          <w:sz w:val="20"/>
          <w:szCs w:val="20"/>
        </w:rPr>
        <w:t>č)</w:t>
      </w:r>
      <w:r>
        <w:rPr>
          <w:rFonts w:ascii="Comic Sans MS" w:hAnsi="Comic Sans MS" w:cs="Comic Sans MS"/>
          <w:b/>
          <w:bCs/>
        </w:rPr>
        <w:tab/>
      </w:r>
      <w:r>
        <w:rPr>
          <w:rFonts w:ascii="Comic Sans MS" w:hAnsi="Comic Sans MS" w:cs="Comic Sans MS"/>
          <w:b/>
          <w:bCs/>
        </w:rPr>
        <w:tab/>
        <w:t xml:space="preserve">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ayout w:type="fixed"/>
        <w:tblLook w:val="0000"/>
      </w:tblPr>
      <w:tblGrid>
        <w:gridCol w:w="4606"/>
        <w:gridCol w:w="4606"/>
      </w:tblGrid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lang w:val="en-US"/>
              </w:rPr>
              <w:t>Aktiva celkem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lang w:val="en-US"/>
              </w:rPr>
              <w:t>16 671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A. Stálá aktiva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0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color w:val="FF0000"/>
                <w:lang w:val="en-US"/>
              </w:rPr>
              <w:t>B. Ob</w:t>
            </w:r>
            <w:r w:rsidRPr="00E762FE">
              <w:rPr>
                <w:rFonts w:ascii="Comic Sans MS" w:hAnsi="Comic Sans MS" w:cs="Comic Sans MS"/>
                <w:color w:val="FF0000"/>
              </w:rPr>
              <w:t>ěžná aktiva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color w:val="FF0000"/>
                <w:lang w:val="en-US"/>
              </w:rPr>
              <w:t xml:space="preserve"> 1 177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Pokladna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 xml:space="preserve">               </w:t>
            </w:r>
            <w:r>
              <w:rPr>
                <w:rFonts w:ascii="Comic Sans MS" w:hAnsi="Comic Sans MS" w:cs="Comic Sans MS"/>
                <w:lang w:val="en-US"/>
              </w:rPr>
              <w:t xml:space="preserve">        -</w:t>
            </w:r>
            <w:r w:rsidRPr="00E762FE">
              <w:rPr>
                <w:rFonts w:ascii="Comic Sans MS" w:hAnsi="Comic Sans MS" w:cs="Comic Sans MS"/>
                <w:lang w:val="en-US"/>
              </w:rPr>
              <w:t>13 520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Ú</w:t>
            </w:r>
            <w:r w:rsidRPr="00E762FE">
              <w:rPr>
                <w:rFonts w:ascii="Comic Sans MS" w:hAnsi="Comic Sans MS" w:cs="Comic Sans MS"/>
              </w:rPr>
              <w:t>čty v bankách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 xml:space="preserve"> 14 697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color w:val="FF0000"/>
                <w:lang w:val="en-US"/>
              </w:rPr>
              <w:t>Pohledávky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color w:val="FF0000"/>
                <w:lang w:val="en-US"/>
              </w:rPr>
              <w:t xml:space="preserve"> 15 494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Odb</w:t>
            </w:r>
            <w:r w:rsidRPr="00E762FE">
              <w:rPr>
                <w:rFonts w:ascii="Comic Sans MS" w:hAnsi="Comic Sans MS" w:cs="Comic Sans MS"/>
              </w:rPr>
              <w:t>ěratelé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0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>Provozní zálohy na služby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62FE">
              <w:rPr>
                <w:rFonts w:ascii="Comic Sans MS" w:hAnsi="Comic Sans MS" w:cs="Comic Sans MS"/>
                <w:lang w:val="en-US"/>
              </w:rPr>
              <w:t xml:space="preserve"> 15 494</w:t>
            </w:r>
          </w:p>
        </w:tc>
      </w:tr>
    </w:tbl>
    <w:p w:rsidR="00C30D5F" w:rsidRPr="00E762FE" w:rsidRDefault="00C30D5F" w:rsidP="00774C0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606"/>
        <w:gridCol w:w="4606"/>
      </w:tblGrid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/>
              </w:rPr>
            </w:pPr>
            <w:r w:rsidRPr="00E762FE">
              <w:rPr>
                <w:rFonts w:ascii="Comic Sans MS" w:hAnsi="Comic Sans MS" w:cs="Comic Sans MS"/>
                <w:b/>
                <w:bCs/>
                <w:lang w:val="en-US"/>
              </w:rPr>
              <w:t>Pasiva celkem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Comic Sans MS" w:hAnsi="Comic Sans MS" w:cs="Calibri"/>
                <w:b/>
                <w:bCs/>
                <w:lang w:val="en-US"/>
              </w:rPr>
            </w:pPr>
            <w:r>
              <w:rPr>
                <w:rFonts w:ascii="Comic Sans MS" w:hAnsi="Comic Sans MS" w:cs="Calibri"/>
                <w:b/>
                <w:bCs/>
                <w:lang w:val="en-US"/>
              </w:rPr>
              <w:t xml:space="preserve">             </w:t>
            </w:r>
            <w:r w:rsidRPr="00E762FE">
              <w:rPr>
                <w:rFonts w:ascii="Comic Sans MS" w:hAnsi="Comic Sans MS" w:cs="Calibri"/>
                <w:b/>
                <w:bCs/>
                <w:lang w:val="en-US"/>
              </w:rPr>
              <w:t>16 671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Dodavatelé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ind w:left="108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 xml:space="preserve">          41 743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Přijaté zálohy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10 000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Závazky ke společníkům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57 302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color w:val="FF0000"/>
                <w:lang w:val="en-US"/>
              </w:rPr>
            </w:pPr>
            <w:r w:rsidRPr="00E762FE">
              <w:rPr>
                <w:rFonts w:ascii="Comic Sans MS" w:hAnsi="Comic Sans MS" w:cs="Calibri"/>
                <w:color w:val="FF0000"/>
                <w:lang w:val="en-US"/>
              </w:rPr>
              <w:t>Závazky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color w:val="FF0000"/>
                <w:lang w:val="en-US"/>
              </w:rPr>
            </w:pPr>
            <w:r w:rsidRPr="00E762FE">
              <w:rPr>
                <w:rFonts w:ascii="Comic Sans MS" w:hAnsi="Comic Sans MS" w:cs="Calibri"/>
                <w:color w:val="FF0000"/>
                <w:lang w:val="en-US"/>
              </w:rPr>
              <w:t>109 045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Výsledek hospodaření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-70 498</w:t>
            </w:r>
          </w:p>
        </w:tc>
      </w:tr>
      <w:tr w:rsidR="00C30D5F" w:rsidRPr="00E762FE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Hospodářský zisk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762FE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alibri"/>
                <w:lang w:val="en-US"/>
              </w:rPr>
            </w:pPr>
            <w:r w:rsidRPr="00E762FE">
              <w:rPr>
                <w:rFonts w:ascii="Comic Sans MS" w:hAnsi="Comic Sans MS" w:cs="Calibri"/>
                <w:lang w:val="en-US"/>
              </w:rPr>
              <w:t>- 21 876</w:t>
            </w:r>
          </w:p>
        </w:tc>
      </w:tr>
    </w:tbl>
    <w:p w:rsidR="00C30D5F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sz w:val="28"/>
          <w:szCs w:val="28"/>
          <w:lang w:val="en-US"/>
        </w:rPr>
      </w:pPr>
      <w:r>
        <w:rPr>
          <w:rFonts w:ascii="Comic Sans MS" w:hAnsi="Comic Sans MS" w:cs="Comic Sans MS"/>
          <w:b/>
          <w:bCs/>
          <w:sz w:val="28"/>
          <w:szCs w:val="28"/>
          <w:lang w:val="en-US"/>
        </w:rPr>
        <w:t xml:space="preserve"> </w:t>
      </w:r>
    </w:p>
    <w:p w:rsidR="00C30D5F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sz w:val="28"/>
          <w:szCs w:val="28"/>
          <w:lang w:val="en-US"/>
        </w:rPr>
      </w:pPr>
    </w:p>
    <w:p w:rsidR="00C30D5F" w:rsidRPr="00E762FE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sz w:val="28"/>
          <w:szCs w:val="28"/>
          <w:lang w:val="en-US"/>
        </w:rPr>
      </w:pPr>
      <w:r>
        <w:rPr>
          <w:rFonts w:ascii="Comic Sans MS" w:hAnsi="Comic Sans MS" w:cs="Comic Sans MS"/>
          <w:b/>
          <w:bCs/>
          <w:sz w:val="28"/>
          <w:szCs w:val="28"/>
          <w:lang w:val="en-US"/>
        </w:rPr>
        <w:t xml:space="preserve">                          Výkaz zisku a ztrát  </w:t>
      </w:r>
      <w:r>
        <w:rPr>
          <w:rFonts w:ascii="Comic Sans MS" w:hAnsi="Comic Sans MS" w:cs="Comic Sans MS"/>
          <w:b/>
          <w:bCs/>
          <w:sz w:val="20"/>
          <w:szCs w:val="20"/>
          <w:lang w:val="en-US"/>
        </w:rPr>
        <w:t>(v K</w:t>
      </w:r>
      <w:r>
        <w:rPr>
          <w:rFonts w:ascii="Comic Sans MS" w:hAnsi="Comic Sans MS" w:cs="Comic Sans MS"/>
          <w:b/>
          <w:bCs/>
          <w:sz w:val="20"/>
          <w:szCs w:val="20"/>
        </w:rPr>
        <w:t>č)</w:t>
      </w:r>
    </w:p>
    <w:tbl>
      <w:tblPr>
        <w:tblW w:w="9212" w:type="dxa"/>
        <w:tblInd w:w="-106" w:type="dxa"/>
        <w:tblLayout w:type="fixed"/>
        <w:tblLook w:val="0000"/>
      </w:tblPr>
      <w:tblGrid>
        <w:gridCol w:w="4606"/>
        <w:gridCol w:w="4606"/>
      </w:tblGrid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1191D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01191D">
              <w:rPr>
                <w:rFonts w:ascii="Comic Sans MS" w:hAnsi="Comic Sans MS" w:cs="Comic Sans MS"/>
                <w:b/>
                <w:bCs/>
                <w:color w:val="FF0000"/>
                <w:lang w:val="en-US"/>
              </w:rPr>
              <w:t>VÝNOSY</w:t>
            </w:r>
            <w:r w:rsidRPr="0001191D">
              <w:rPr>
                <w:rFonts w:ascii="Comic Sans MS" w:hAnsi="Comic Sans MS" w:cs="Comic Sans MS"/>
                <w:b/>
                <w:bCs/>
                <w:color w:val="FF0000"/>
                <w:lang w:val="en-US"/>
              </w:rPr>
              <w:tab/>
              <w:t>celkem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1191D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01191D">
              <w:rPr>
                <w:rFonts w:ascii="Comic Sans MS" w:hAnsi="Comic Sans MS" w:cs="Comic Sans MS"/>
                <w:b/>
                <w:bCs/>
                <w:color w:val="FF0000"/>
                <w:lang w:val="en-US"/>
              </w:rPr>
              <w:t>702 060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Tržby z prodeje služeb, zboží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 568 855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Provozní dotace-EKIS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118 088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Jiné ostatní výnosy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 15 114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Úroky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         3</w:t>
            </w:r>
          </w:p>
        </w:tc>
      </w:tr>
    </w:tbl>
    <w:p w:rsidR="00C30D5F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lang w:val="en-US"/>
        </w:rPr>
      </w:pPr>
    </w:p>
    <w:tbl>
      <w:tblPr>
        <w:tblW w:w="9213" w:type="dxa"/>
        <w:tblInd w:w="-106" w:type="dxa"/>
        <w:tblLayout w:type="fixed"/>
        <w:tblLook w:val="0000"/>
      </w:tblPr>
      <w:tblGrid>
        <w:gridCol w:w="4606"/>
        <w:gridCol w:w="4607"/>
      </w:tblGrid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01643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E01643">
              <w:rPr>
                <w:rFonts w:ascii="Comic Sans MS" w:hAnsi="Comic Sans MS" w:cs="Comic Sans MS"/>
                <w:b/>
                <w:bCs/>
                <w:color w:val="FF0000"/>
                <w:lang w:val="en-US"/>
              </w:rPr>
              <w:t xml:space="preserve">NÁKLADY  celkem  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E01643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en-US"/>
              </w:rPr>
            </w:pPr>
            <w:r w:rsidRPr="00E01643">
              <w:rPr>
                <w:rFonts w:ascii="Comic Sans MS" w:hAnsi="Comic Sans MS" w:cs="Comic Sans MS"/>
                <w:b/>
                <w:bCs/>
                <w:color w:val="FF0000"/>
                <w:lang w:val="en-US"/>
              </w:rPr>
              <w:t>723 936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Spotřeba materiálu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20 446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Služby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687 163</w:t>
            </w:r>
          </w:p>
        </w:tc>
      </w:tr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Ostatní náklady 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8 676</w:t>
            </w:r>
          </w:p>
        </w:tc>
      </w:tr>
      <w:tr w:rsidR="00C30D5F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Mzdové náklady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ind w:left="108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7 630</w:t>
            </w:r>
          </w:p>
        </w:tc>
      </w:tr>
      <w:tr w:rsidR="00C30D5F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>Daň z příjmu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Pr="000D40A9" w:rsidRDefault="00C30D5F" w:rsidP="00702B10">
            <w:pPr>
              <w:widowControl w:val="0"/>
              <w:autoSpaceDE w:val="0"/>
              <w:autoSpaceDN w:val="0"/>
              <w:adjustRightInd w:val="0"/>
              <w:ind w:left="108"/>
              <w:jc w:val="center"/>
              <w:rPr>
                <w:rFonts w:ascii="Comic Sans MS" w:hAnsi="Comic Sans MS" w:cs="Comic Sans MS"/>
                <w:lang w:val="en-US"/>
              </w:rPr>
            </w:pPr>
            <w:r w:rsidRPr="000D40A9">
              <w:rPr>
                <w:rFonts w:ascii="Comic Sans MS" w:hAnsi="Comic Sans MS" w:cs="Comic Sans MS"/>
                <w:lang w:val="en-US"/>
              </w:rPr>
              <w:t xml:space="preserve">    21</w:t>
            </w:r>
          </w:p>
        </w:tc>
      </w:tr>
    </w:tbl>
    <w:p w:rsidR="00C30D5F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lang w:val="en-US"/>
        </w:rPr>
      </w:pPr>
    </w:p>
    <w:p w:rsidR="00C30D5F" w:rsidRDefault="00C30D5F" w:rsidP="00774C0B">
      <w:pPr>
        <w:widowControl w:val="0"/>
        <w:autoSpaceDE w:val="0"/>
        <w:autoSpaceDN w:val="0"/>
        <w:adjustRightInd w:val="0"/>
        <w:rPr>
          <w:rFonts w:ascii="Comic Sans MS" w:hAnsi="Comic Sans MS" w:cs="Comic Sans MS"/>
          <w:b/>
          <w:bCs/>
          <w:lang w:val="en-U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606"/>
        <w:gridCol w:w="4606"/>
      </w:tblGrid>
      <w:tr w:rsidR="00C30D5F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Default="00C30D5F" w:rsidP="00702B1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lang w:val="en-US"/>
              </w:rPr>
              <w:t>Hospoářský zisk</w:t>
            </w:r>
          </w:p>
        </w:tc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0D5F" w:rsidRDefault="00C30D5F" w:rsidP="00702B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lang w:val="en-US"/>
              </w:rPr>
              <w:t xml:space="preserve"> - 21 876</w:t>
            </w:r>
          </w:p>
        </w:tc>
      </w:tr>
    </w:tbl>
    <w:p w:rsidR="00C30D5F" w:rsidRPr="00CD7294" w:rsidRDefault="00C30D5F" w:rsidP="00BB702D">
      <w:pPr>
        <w:rPr>
          <w:b/>
        </w:rPr>
      </w:pPr>
    </w:p>
    <w:sectPr w:rsidR="00C30D5F" w:rsidRPr="00CD7294" w:rsidSect="005428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D5F" w:rsidRDefault="00C30D5F">
      <w:r>
        <w:separator/>
      </w:r>
    </w:p>
  </w:endnote>
  <w:endnote w:type="continuationSeparator" w:id="0">
    <w:p w:rsidR="00C30D5F" w:rsidRDefault="00C30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D5F" w:rsidRDefault="00C30D5F" w:rsidP="005B034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C30D5F" w:rsidRDefault="00C30D5F" w:rsidP="00B220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D5F" w:rsidRDefault="00C30D5F">
      <w:r>
        <w:separator/>
      </w:r>
    </w:p>
  </w:footnote>
  <w:footnote w:type="continuationSeparator" w:id="0">
    <w:p w:rsidR="00C30D5F" w:rsidRDefault="00C30D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C2C"/>
    <w:multiLevelType w:val="hybridMultilevel"/>
    <w:tmpl w:val="F74603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F3819"/>
    <w:multiLevelType w:val="hybridMultilevel"/>
    <w:tmpl w:val="B03C89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462B56"/>
    <w:multiLevelType w:val="hybridMultilevel"/>
    <w:tmpl w:val="0ED2D184"/>
    <w:lvl w:ilvl="0" w:tplc="C5002A88">
      <w:start w:val="20"/>
      <w:numFmt w:val="decimal"/>
      <w:lvlText w:val="%1"/>
      <w:lvlJc w:val="left"/>
      <w:pPr>
        <w:ind w:left="220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3">
    <w:nsid w:val="0BCE7F31"/>
    <w:multiLevelType w:val="hybridMultilevel"/>
    <w:tmpl w:val="DD6C28CA"/>
    <w:lvl w:ilvl="0" w:tplc="854C152E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8B2ED8"/>
    <w:multiLevelType w:val="hybridMultilevel"/>
    <w:tmpl w:val="1F0A4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A44B5"/>
    <w:multiLevelType w:val="hybridMultilevel"/>
    <w:tmpl w:val="B820464A"/>
    <w:lvl w:ilvl="0" w:tplc="0E30B5CA">
      <w:start w:val="5"/>
      <w:numFmt w:val="bullet"/>
      <w:lvlText w:val="-"/>
      <w:lvlJc w:val="left"/>
      <w:pPr>
        <w:ind w:left="2010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273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89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05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6">
    <w:nsid w:val="14F94295"/>
    <w:multiLevelType w:val="hybridMultilevel"/>
    <w:tmpl w:val="6AB62BB8"/>
    <w:lvl w:ilvl="0" w:tplc="1FD456B2">
      <w:start w:val="5"/>
      <w:numFmt w:val="decimal"/>
      <w:lvlText w:val="%1"/>
      <w:lvlJc w:val="left"/>
      <w:pPr>
        <w:ind w:left="57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9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abstractNum w:abstractNumId="7">
    <w:nsid w:val="1F400823"/>
    <w:multiLevelType w:val="hybridMultilevel"/>
    <w:tmpl w:val="998ACE72"/>
    <w:lvl w:ilvl="0" w:tplc="8EE440A6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086F75"/>
    <w:multiLevelType w:val="hybridMultilevel"/>
    <w:tmpl w:val="B5B8DB6E"/>
    <w:lvl w:ilvl="0" w:tplc="46A47D1A">
      <w:start w:val="2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C76FC"/>
    <w:multiLevelType w:val="hybridMultilevel"/>
    <w:tmpl w:val="9906F43C"/>
    <w:lvl w:ilvl="0" w:tplc="D140094A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CD1E0E"/>
    <w:multiLevelType w:val="hybridMultilevel"/>
    <w:tmpl w:val="59C8AC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0E7723"/>
    <w:multiLevelType w:val="hybridMultilevel"/>
    <w:tmpl w:val="00D064D2"/>
    <w:lvl w:ilvl="0" w:tplc="31E8FFEE">
      <w:start w:val="5"/>
      <w:numFmt w:val="decimal"/>
      <w:lvlText w:val="%1"/>
      <w:lvlJc w:val="left"/>
      <w:pPr>
        <w:ind w:left="93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2">
    <w:nsid w:val="373C40CB"/>
    <w:multiLevelType w:val="hybridMultilevel"/>
    <w:tmpl w:val="A34AF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01D7A"/>
    <w:multiLevelType w:val="hybridMultilevel"/>
    <w:tmpl w:val="C6D8F4E6"/>
    <w:lvl w:ilvl="0" w:tplc="7EB67AAE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0930E9"/>
    <w:multiLevelType w:val="hybridMultilevel"/>
    <w:tmpl w:val="45400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4A709C"/>
    <w:multiLevelType w:val="hybridMultilevel"/>
    <w:tmpl w:val="75F6DE4E"/>
    <w:lvl w:ilvl="0" w:tplc="F6A6F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7077D"/>
    <w:multiLevelType w:val="hybridMultilevel"/>
    <w:tmpl w:val="CB2854F2"/>
    <w:lvl w:ilvl="0" w:tplc="F98299E8">
      <w:start w:val="2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107F50"/>
    <w:multiLevelType w:val="hybridMultilevel"/>
    <w:tmpl w:val="B4304622"/>
    <w:lvl w:ilvl="0" w:tplc="AB1E3F24">
      <w:start w:val="20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6957BA"/>
    <w:multiLevelType w:val="hybridMultilevel"/>
    <w:tmpl w:val="A1248D4C"/>
    <w:lvl w:ilvl="0" w:tplc="9670D62A">
      <w:start w:val="17"/>
      <w:numFmt w:val="bullet"/>
      <w:lvlText w:val="-"/>
      <w:lvlJc w:val="left"/>
      <w:pPr>
        <w:ind w:left="1905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8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4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9">
    <w:nsid w:val="56356B77"/>
    <w:multiLevelType w:val="hybridMultilevel"/>
    <w:tmpl w:val="554A6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073B6A"/>
    <w:multiLevelType w:val="hybridMultilevel"/>
    <w:tmpl w:val="7A8A66BC"/>
    <w:lvl w:ilvl="0" w:tplc="AA5637F8">
      <w:start w:val="3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1567A1"/>
    <w:multiLevelType w:val="hybridMultilevel"/>
    <w:tmpl w:val="C854CB54"/>
    <w:lvl w:ilvl="0" w:tplc="040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2">
    <w:nsid w:val="634801BE"/>
    <w:multiLevelType w:val="hybridMultilevel"/>
    <w:tmpl w:val="BBC87EA8"/>
    <w:lvl w:ilvl="0" w:tplc="3984D1E4">
      <w:start w:val="20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ED38BB"/>
    <w:multiLevelType w:val="hybridMultilevel"/>
    <w:tmpl w:val="2D1A8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633D0F"/>
    <w:multiLevelType w:val="hybridMultilevel"/>
    <w:tmpl w:val="41E2DF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4"/>
  </w:num>
  <w:num w:numId="4">
    <w:abstractNumId w:val="19"/>
  </w:num>
  <w:num w:numId="5">
    <w:abstractNumId w:val="10"/>
  </w:num>
  <w:num w:numId="6">
    <w:abstractNumId w:val="1"/>
  </w:num>
  <w:num w:numId="7">
    <w:abstractNumId w:val="23"/>
  </w:num>
  <w:num w:numId="8">
    <w:abstractNumId w:val="21"/>
  </w:num>
  <w:num w:numId="9">
    <w:abstractNumId w:val="7"/>
  </w:num>
  <w:num w:numId="10">
    <w:abstractNumId w:val="4"/>
  </w:num>
  <w:num w:numId="11">
    <w:abstractNumId w:val="12"/>
  </w:num>
  <w:num w:numId="12">
    <w:abstractNumId w:val="14"/>
  </w:num>
  <w:num w:numId="13">
    <w:abstractNumId w:val="8"/>
  </w:num>
  <w:num w:numId="14">
    <w:abstractNumId w:val="22"/>
  </w:num>
  <w:num w:numId="15">
    <w:abstractNumId w:val="13"/>
  </w:num>
  <w:num w:numId="16">
    <w:abstractNumId w:val="9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  <w:num w:numId="21">
    <w:abstractNumId w:val="3"/>
  </w:num>
  <w:num w:numId="22">
    <w:abstractNumId w:val="6"/>
  </w:num>
  <w:num w:numId="23">
    <w:abstractNumId w:val="18"/>
  </w:num>
  <w:num w:numId="24">
    <w:abstractNumId w:val="11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2A6"/>
    <w:rsid w:val="00000619"/>
    <w:rsid w:val="0001046C"/>
    <w:rsid w:val="0001191D"/>
    <w:rsid w:val="000343F4"/>
    <w:rsid w:val="000467B7"/>
    <w:rsid w:val="00070010"/>
    <w:rsid w:val="00070878"/>
    <w:rsid w:val="0009245D"/>
    <w:rsid w:val="000B77A1"/>
    <w:rsid w:val="000D23F1"/>
    <w:rsid w:val="000D40A9"/>
    <w:rsid w:val="000D67C4"/>
    <w:rsid w:val="00146B5C"/>
    <w:rsid w:val="00192443"/>
    <w:rsid w:val="001B0142"/>
    <w:rsid w:val="001B597E"/>
    <w:rsid w:val="001B650F"/>
    <w:rsid w:val="001C3211"/>
    <w:rsid w:val="001C4801"/>
    <w:rsid w:val="001C59F9"/>
    <w:rsid w:val="001D17D5"/>
    <w:rsid w:val="001E05B0"/>
    <w:rsid w:val="001E0CC1"/>
    <w:rsid w:val="001E15BC"/>
    <w:rsid w:val="001E5987"/>
    <w:rsid w:val="00206096"/>
    <w:rsid w:val="002368A3"/>
    <w:rsid w:val="00250E85"/>
    <w:rsid w:val="002513FF"/>
    <w:rsid w:val="00256986"/>
    <w:rsid w:val="002570DF"/>
    <w:rsid w:val="002C0836"/>
    <w:rsid w:val="002E112C"/>
    <w:rsid w:val="00315047"/>
    <w:rsid w:val="00323797"/>
    <w:rsid w:val="00330510"/>
    <w:rsid w:val="00330C71"/>
    <w:rsid w:val="0033126A"/>
    <w:rsid w:val="00343616"/>
    <w:rsid w:val="00355092"/>
    <w:rsid w:val="003578E7"/>
    <w:rsid w:val="003801FF"/>
    <w:rsid w:val="003A314B"/>
    <w:rsid w:val="003A47EE"/>
    <w:rsid w:val="003C7438"/>
    <w:rsid w:val="003C78C8"/>
    <w:rsid w:val="003E0C53"/>
    <w:rsid w:val="00403489"/>
    <w:rsid w:val="00417589"/>
    <w:rsid w:val="00426D4B"/>
    <w:rsid w:val="0043468B"/>
    <w:rsid w:val="00471D93"/>
    <w:rsid w:val="004C3E5D"/>
    <w:rsid w:val="004D15CD"/>
    <w:rsid w:val="004D39B3"/>
    <w:rsid w:val="004E17D9"/>
    <w:rsid w:val="004F0C63"/>
    <w:rsid w:val="004F2032"/>
    <w:rsid w:val="004F3637"/>
    <w:rsid w:val="004F53E4"/>
    <w:rsid w:val="00521FE4"/>
    <w:rsid w:val="005342C9"/>
    <w:rsid w:val="005374DF"/>
    <w:rsid w:val="0054282F"/>
    <w:rsid w:val="005524ED"/>
    <w:rsid w:val="005540A1"/>
    <w:rsid w:val="00556081"/>
    <w:rsid w:val="00561FE6"/>
    <w:rsid w:val="00570A0D"/>
    <w:rsid w:val="00571E2E"/>
    <w:rsid w:val="0059159C"/>
    <w:rsid w:val="00595648"/>
    <w:rsid w:val="005968A5"/>
    <w:rsid w:val="005B0346"/>
    <w:rsid w:val="005C38DA"/>
    <w:rsid w:val="005D0933"/>
    <w:rsid w:val="005D71FA"/>
    <w:rsid w:val="005E2227"/>
    <w:rsid w:val="005E4D28"/>
    <w:rsid w:val="005F19FC"/>
    <w:rsid w:val="006016A2"/>
    <w:rsid w:val="00606E0A"/>
    <w:rsid w:val="00607E3D"/>
    <w:rsid w:val="00616461"/>
    <w:rsid w:val="006350F7"/>
    <w:rsid w:val="006736A3"/>
    <w:rsid w:val="006739EB"/>
    <w:rsid w:val="00677B26"/>
    <w:rsid w:val="00690A57"/>
    <w:rsid w:val="006A210E"/>
    <w:rsid w:val="006E6590"/>
    <w:rsid w:val="006F3EBD"/>
    <w:rsid w:val="006F7314"/>
    <w:rsid w:val="00701FC3"/>
    <w:rsid w:val="00702B10"/>
    <w:rsid w:val="007167BF"/>
    <w:rsid w:val="007441AD"/>
    <w:rsid w:val="00744DC8"/>
    <w:rsid w:val="0074747B"/>
    <w:rsid w:val="007619FA"/>
    <w:rsid w:val="00774C0B"/>
    <w:rsid w:val="00777BF4"/>
    <w:rsid w:val="007A42C4"/>
    <w:rsid w:val="007E1F2E"/>
    <w:rsid w:val="00807274"/>
    <w:rsid w:val="00824182"/>
    <w:rsid w:val="00850A83"/>
    <w:rsid w:val="008544D5"/>
    <w:rsid w:val="008553E2"/>
    <w:rsid w:val="008810E5"/>
    <w:rsid w:val="00887D74"/>
    <w:rsid w:val="00895A7F"/>
    <w:rsid w:val="008A66EB"/>
    <w:rsid w:val="008A7ADD"/>
    <w:rsid w:val="008B46A5"/>
    <w:rsid w:val="008D3F4B"/>
    <w:rsid w:val="008E1D61"/>
    <w:rsid w:val="008F2DD9"/>
    <w:rsid w:val="008F350E"/>
    <w:rsid w:val="00907D96"/>
    <w:rsid w:val="009172A6"/>
    <w:rsid w:val="009402D3"/>
    <w:rsid w:val="0094325E"/>
    <w:rsid w:val="00946464"/>
    <w:rsid w:val="009B583D"/>
    <w:rsid w:val="009C7E56"/>
    <w:rsid w:val="009D382A"/>
    <w:rsid w:val="009D6B4B"/>
    <w:rsid w:val="009D71C2"/>
    <w:rsid w:val="009E135A"/>
    <w:rsid w:val="009E23EA"/>
    <w:rsid w:val="00A20622"/>
    <w:rsid w:val="00A31D7B"/>
    <w:rsid w:val="00A405AF"/>
    <w:rsid w:val="00A53EF6"/>
    <w:rsid w:val="00A72001"/>
    <w:rsid w:val="00A83CE8"/>
    <w:rsid w:val="00AB07C6"/>
    <w:rsid w:val="00AB6264"/>
    <w:rsid w:val="00AC34F7"/>
    <w:rsid w:val="00B12B65"/>
    <w:rsid w:val="00B22067"/>
    <w:rsid w:val="00B23F81"/>
    <w:rsid w:val="00B30BDF"/>
    <w:rsid w:val="00B47297"/>
    <w:rsid w:val="00B8203D"/>
    <w:rsid w:val="00B84E1C"/>
    <w:rsid w:val="00B90EEE"/>
    <w:rsid w:val="00B9286D"/>
    <w:rsid w:val="00B960EF"/>
    <w:rsid w:val="00BA3280"/>
    <w:rsid w:val="00BB702D"/>
    <w:rsid w:val="00BC52DF"/>
    <w:rsid w:val="00BD5847"/>
    <w:rsid w:val="00C02931"/>
    <w:rsid w:val="00C068EA"/>
    <w:rsid w:val="00C203EC"/>
    <w:rsid w:val="00C22D55"/>
    <w:rsid w:val="00C30D5F"/>
    <w:rsid w:val="00C46454"/>
    <w:rsid w:val="00C61BBF"/>
    <w:rsid w:val="00C7312D"/>
    <w:rsid w:val="00C73B4C"/>
    <w:rsid w:val="00C8177E"/>
    <w:rsid w:val="00C87678"/>
    <w:rsid w:val="00C947AC"/>
    <w:rsid w:val="00CC5B29"/>
    <w:rsid w:val="00CD7294"/>
    <w:rsid w:val="00D01388"/>
    <w:rsid w:val="00D13123"/>
    <w:rsid w:val="00D136C6"/>
    <w:rsid w:val="00D228EC"/>
    <w:rsid w:val="00D52CFC"/>
    <w:rsid w:val="00D55BD2"/>
    <w:rsid w:val="00D70C96"/>
    <w:rsid w:val="00D839DA"/>
    <w:rsid w:val="00DB159A"/>
    <w:rsid w:val="00DB3894"/>
    <w:rsid w:val="00DC2C42"/>
    <w:rsid w:val="00DE0A3E"/>
    <w:rsid w:val="00DF7DC9"/>
    <w:rsid w:val="00E01643"/>
    <w:rsid w:val="00E125C1"/>
    <w:rsid w:val="00E2433A"/>
    <w:rsid w:val="00E35AE5"/>
    <w:rsid w:val="00E36409"/>
    <w:rsid w:val="00E762FE"/>
    <w:rsid w:val="00EA0A10"/>
    <w:rsid w:val="00EA2D6B"/>
    <w:rsid w:val="00EA3762"/>
    <w:rsid w:val="00EE62DA"/>
    <w:rsid w:val="00EE7484"/>
    <w:rsid w:val="00F24FFD"/>
    <w:rsid w:val="00F262E4"/>
    <w:rsid w:val="00F32343"/>
    <w:rsid w:val="00F37A5C"/>
    <w:rsid w:val="00F56094"/>
    <w:rsid w:val="00F619AE"/>
    <w:rsid w:val="00FB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82F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3801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01F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B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7BC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rsid w:val="003801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3801FF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3801F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801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7BC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22067"/>
    <w:rPr>
      <w:rFonts w:cs="Times New Roman"/>
    </w:rPr>
  </w:style>
  <w:style w:type="table" w:styleId="TableGrid">
    <w:name w:val="Table Grid"/>
    <w:basedOn w:val="TableNormal"/>
    <w:uiPriority w:val="99"/>
    <w:rsid w:val="001C32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578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13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13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13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13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ubicka-energeticka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1466</Words>
  <Characters>8651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Hradubická energetická o</dc:title>
  <dc:subject/>
  <dc:creator>Tomáš Linhart</dc:creator>
  <cp:keywords/>
  <dc:description/>
  <cp:lastModifiedBy>Jan Linhart</cp:lastModifiedBy>
  <cp:revision>2</cp:revision>
  <cp:lastPrinted>2013-09-24T13:10:00Z</cp:lastPrinted>
  <dcterms:created xsi:type="dcterms:W3CDTF">2015-08-24T19:12:00Z</dcterms:created>
  <dcterms:modified xsi:type="dcterms:W3CDTF">2015-08-24T19:12:00Z</dcterms:modified>
</cp:coreProperties>
</file>