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1FF" w:rsidRPr="00CD7294" w:rsidRDefault="003801FF" w:rsidP="007E1F2E">
      <w:pPr>
        <w:tabs>
          <w:tab w:val="left" w:pos="5580"/>
        </w:tabs>
        <w:rPr>
          <w:b/>
        </w:rPr>
      </w:pPr>
    </w:p>
    <w:p w:rsidR="003801FF" w:rsidRPr="00CD7294" w:rsidRDefault="003801FF" w:rsidP="003801FF">
      <w:pPr>
        <w:rPr>
          <w:b/>
        </w:rPr>
      </w:pPr>
    </w:p>
    <w:p w:rsidR="003801FF" w:rsidRPr="00CD7294" w:rsidRDefault="003801FF" w:rsidP="003801FF">
      <w:pPr>
        <w:jc w:val="center"/>
        <w:rPr>
          <w:rStyle w:val="Hyperlink"/>
          <w:rFonts w:ascii="Comic Sans MS" w:hAnsi="Comic Sans MS"/>
          <w:b/>
          <w:bCs/>
          <w:color w:val="auto"/>
          <w:sz w:val="56"/>
          <w:szCs w:val="28"/>
        </w:rPr>
      </w:pPr>
      <w:r w:rsidRPr="00CD7294">
        <w:rPr>
          <w:rStyle w:val="Hyperlink"/>
          <w:rFonts w:ascii="Comic Sans MS" w:hAnsi="Comic Sans MS"/>
          <w:b/>
          <w:bCs/>
          <w:color w:val="auto"/>
          <w:sz w:val="56"/>
          <w:szCs w:val="28"/>
        </w:rPr>
        <w:t>Hradubická energetická o.p.s.</w:t>
      </w:r>
    </w:p>
    <w:p w:rsidR="003801FF" w:rsidRPr="00CD7294" w:rsidRDefault="003801FF" w:rsidP="003801FF">
      <w:pPr>
        <w:jc w:val="center"/>
        <w:rPr>
          <w:rStyle w:val="Hyperlink"/>
          <w:rFonts w:ascii="Comic Sans MS" w:hAnsi="Comic Sans MS"/>
          <w:b/>
          <w:bCs/>
          <w:color w:val="auto"/>
          <w:sz w:val="56"/>
          <w:szCs w:val="28"/>
        </w:rPr>
      </w:pPr>
    </w:p>
    <w:p w:rsidR="00315047" w:rsidRPr="00CD7294" w:rsidRDefault="00315047" w:rsidP="003801FF">
      <w:pPr>
        <w:jc w:val="center"/>
        <w:rPr>
          <w:b/>
        </w:rPr>
      </w:pPr>
    </w:p>
    <w:p w:rsidR="003801FF" w:rsidRPr="00CD7294" w:rsidRDefault="00090558" w:rsidP="003801FF">
      <w:pPr>
        <w:jc w:val="center"/>
        <w:rPr>
          <w:rStyle w:val="Hyperlink"/>
          <w:rFonts w:ascii="Comic Sans MS" w:hAnsi="Comic Sans MS"/>
          <w:b/>
          <w:bCs/>
          <w:color w:val="auto"/>
          <w:sz w:val="56"/>
          <w:szCs w:val="28"/>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0.8pt">
            <v:imagedata r:id="rId8" o:title="" cropbottom="17416f"/>
          </v:shape>
        </w:pict>
      </w:r>
    </w:p>
    <w:p w:rsidR="003801FF" w:rsidRPr="00CD7294" w:rsidRDefault="003801FF" w:rsidP="003801FF">
      <w:pPr>
        <w:jc w:val="center"/>
        <w:rPr>
          <w:rStyle w:val="Hyperlink"/>
          <w:rFonts w:ascii="Comic Sans MS" w:hAnsi="Comic Sans MS"/>
          <w:b/>
          <w:bCs/>
          <w:color w:val="auto"/>
          <w:sz w:val="56"/>
          <w:szCs w:val="28"/>
        </w:rPr>
      </w:pPr>
    </w:p>
    <w:p w:rsidR="00315047" w:rsidRPr="00CD7294" w:rsidRDefault="00315047" w:rsidP="003801FF">
      <w:pPr>
        <w:jc w:val="center"/>
        <w:rPr>
          <w:rStyle w:val="Hyperlink"/>
          <w:rFonts w:ascii="Comic Sans MS" w:hAnsi="Comic Sans MS"/>
          <w:b/>
          <w:bCs/>
          <w:color w:val="auto"/>
          <w:sz w:val="56"/>
          <w:szCs w:val="28"/>
        </w:rPr>
      </w:pPr>
    </w:p>
    <w:p w:rsidR="00315047" w:rsidRPr="00CD7294" w:rsidRDefault="00315047" w:rsidP="003801FF">
      <w:pPr>
        <w:jc w:val="center"/>
        <w:rPr>
          <w:rStyle w:val="Hyperlink"/>
          <w:rFonts w:ascii="Comic Sans MS" w:hAnsi="Comic Sans MS"/>
          <w:b/>
          <w:bCs/>
          <w:color w:val="auto"/>
          <w:sz w:val="56"/>
          <w:szCs w:val="28"/>
        </w:rPr>
      </w:pPr>
    </w:p>
    <w:p w:rsidR="003801FF" w:rsidRPr="00CD7294" w:rsidRDefault="003801FF" w:rsidP="003801FF">
      <w:pPr>
        <w:jc w:val="center"/>
        <w:rPr>
          <w:rStyle w:val="Hyperlink"/>
          <w:rFonts w:ascii="Comic Sans MS" w:hAnsi="Comic Sans MS"/>
          <w:b/>
          <w:bCs/>
          <w:color w:val="auto"/>
          <w:sz w:val="56"/>
          <w:szCs w:val="28"/>
        </w:rPr>
      </w:pPr>
      <w:r w:rsidRPr="00CD7294">
        <w:rPr>
          <w:rStyle w:val="Hyperlink"/>
          <w:rFonts w:ascii="Comic Sans MS" w:hAnsi="Comic Sans MS"/>
          <w:b/>
          <w:bCs/>
          <w:color w:val="auto"/>
          <w:sz w:val="56"/>
          <w:szCs w:val="28"/>
        </w:rPr>
        <w:t>Výroční zpráva</w:t>
      </w:r>
    </w:p>
    <w:p w:rsidR="003801FF" w:rsidRPr="00CD7294" w:rsidRDefault="003801FF" w:rsidP="003801FF">
      <w:pPr>
        <w:jc w:val="center"/>
        <w:rPr>
          <w:rStyle w:val="Hyperlink"/>
          <w:rFonts w:ascii="Comic Sans MS" w:hAnsi="Comic Sans MS"/>
          <w:b/>
          <w:bCs/>
          <w:color w:val="auto"/>
          <w:szCs w:val="28"/>
        </w:rPr>
      </w:pPr>
      <w:r w:rsidRPr="00CD7294">
        <w:rPr>
          <w:rStyle w:val="Hyperlink"/>
          <w:rFonts w:ascii="Comic Sans MS" w:hAnsi="Comic Sans MS"/>
          <w:b/>
          <w:bCs/>
          <w:color w:val="auto"/>
          <w:sz w:val="56"/>
          <w:szCs w:val="28"/>
        </w:rPr>
        <w:t>20</w:t>
      </w:r>
      <w:r w:rsidR="00EA3762" w:rsidRPr="00CD7294">
        <w:rPr>
          <w:rStyle w:val="Hyperlink"/>
          <w:rFonts w:ascii="Comic Sans MS" w:hAnsi="Comic Sans MS"/>
          <w:b/>
          <w:bCs/>
          <w:color w:val="auto"/>
          <w:sz w:val="56"/>
          <w:szCs w:val="28"/>
        </w:rPr>
        <w:t>1</w:t>
      </w:r>
      <w:r w:rsidR="00CD7294" w:rsidRPr="00CD7294">
        <w:rPr>
          <w:rStyle w:val="Hyperlink"/>
          <w:rFonts w:ascii="Comic Sans MS" w:hAnsi="Comic Sans MS"/>
          <w:b/>
          <w:bCs/>
          <w:color w:val="auto"/>
          <w:sz w:val="56"/>
          <w:szCs w:val="28"/>
        </w:rPr>
        <w:t>2</w:t>
      </w:r>
    </w:p>
    <w:p w:rsidR="003801FF" w:rsidRPr="00CD7294" w:rsidRDefault="003801FF" w:rsidP="003801FF">
      <w:pPr>
        <w:rPr>
          <w:b/>
        </w:rPr>
      </w:pPr>
    </w:p>
    <w:p w:rsidR="003801FF" w:rsidRPr="00CD7294" w:rsidRDefault="003801FF" w:rsidP="003801FF">
      <w:pPr>
        <w:rPr>
          <w:b/>
        </w:rPr>
      </w:pPr>
    </w:p>
    <w:p w:rsidR="003801FF" w:rsidRPr="00CD7294" w:rsidRDefault="003801FF" w:rsidP="003801FF">
      <w:pPr>
        <w:rPr>
          <w:b/>
        </w:rPr>
      </w:pPr>
    </w:p>
    <w:p w:rsidR="003801FF" w:rsidRPr="00CD7294" w:rsidRDefault="003801FF" w:rsidP="003801FF">
      <w:pPr>
        <w:rPr>
          <w:b/>
        </w:rPr>
      </w:pPr>
    </w:p>
    <w:p w:rsidR="003801FF" w:rsidRPr="00CD7294" w:rsidRDefault="003801FF" w:rsidP="003801FF">
      <w:pPr>
        <w:rPr>
          <w:b/>
        </w:rPr>
      </w:pPr>
    </w:p>
    <w:p w:rsidR="004F2032" w:rsidRPr="00CD7294" w:rsidRDefault="003801FF" w:rsidP="004F2032">
      <w:pPr>
        <w:ind w:left="1800" w:hanging="1800"/>
        <w:rPr>
          <w:rFonts w:ascii="Comic Sans MS" w:hAnsi="Comic Sans MS"/>
          <w:b/>
          <w:color w:val="FF0000"/>
          <w:sz w:val="28"/>
          <w:szCs w:val="28"/>
        </w:rPr>
      </w:pPr>
      <w:r w:rsidRPr="00CD7294">
        <w:rPr>
          <w:rFonts w:ascii="Comic Sans MS" w:hAnsi="Comic Sans MS"/>
          <w:b/>
          <w:sz w:val="36"/>
          <w:szCs w:val="36"/>
        </w:rPr>
        <w:t>Motto:</w:t>
      </w:r>
      <w:r w:rsidRPr="00CD7294">
        <w:rPr>
          <w:rFonts w:ascii="Comic Sans MS" w:hAnsi="Comic Sans MS"/>
          <w:b/>
          <w:color w:val="FF0000"/>
          <w:sz w:val="28"/>
          <w:szCs w:val="28"/>
        </w:rPr>
        <w:t xml:space="preserve">   </w:t>
      </w:r>
    </w:p>
    <w:p w:rsidR="003801FF" w:rsidRPr="00CD7294" w:rsidRDefault="003801FF" w:rsidP="004F2032">
      <w:pPr>
        <w:ind w:left="1800" w:hanging="1800"/>
        <w:rPr>
          <w:b/>
          <w:color w:val="FF0000"/>
          <w:sz w:val="28"/>
          <w:szCs w:val="28"/>
        </w:rPr>
      </w:pPr>
      <w:r w:rsidRPr="00CD7294">
        <w:rPr>
          <w:rFonts w:ascii="Comic Sans MS" w:hAnsi="Comic Sans MS"/>
          <w:b/>
          <w:color w:val="FF0000"/>
          <w:sz w:val="28"/>
          <w:szCs w:val="28"/>
        </w:rPr>
        <w:t>"</w:t>
      </w:r>
      <w:r w:rsidR="00A72001" w:rsidRPr="00CD7294">
        <w:rPr>
          <w:rFonts w:ascii="Comic Sans MS" w:hAnsi="Comic Sans MS"/>
          <w:b/>
          <w:color w:val="FF0000"/>
          <w:sz w:val="28"/>
          <w:szCs w:val="28"/>
        </w:rPr>
        <w:t>Trvale udržitelný rozvoj</w:t>
      </w:r>
      <w:r w:rsidR="008A66EB" w:rsidRPr="00CD7294">
        <w:rPr>
          <w:rFonts w:ascii="Comic Sans MS" w:hAnsi="Comic Sans MS"/>
          <w:b/>
          <w:color w:val="FF0000"/>
          <w:sz w:val="28"/>
          <w:szCs w:val="28"/>
        </w:rPr>
        <w:t xml:space="preserve"> jako,</w:t>
      </w:r>
      <w:r w:rsidRPr="00CD7294">
        <w:rPr>
          <w:rFonts w:ascii="Comic Sans MS" w:hAnsi="Comic Sans MS"/>
          <w:b/>
          <w:color w:val="FF0000"/>
          <w:sz w:val="28"/>
          <w:szCs w:val="28"/>
        </w:rPr>
        <w:t xml:space="preserve"> kdyby záleželo na budoucnosti</w:t>
      </w:r>
      <w:r w:rsidRPr="00CD7294">
        <w:rPr>
          <w:b/>
          <w:color w:val="FF0000"/>
          <w:sz w:val="28"/>
          <w:szCs w:val="28"/>
        </w:rPr>
        <w:t>"</w:t>
      </w:r>
    </w:p>
    <w:p w:rsidR="003801FF" w:rsidRPr="00CD7294" w:rsidRDefault="003801FF" w:rsidP="003801FF">
      <w:pPr>
        <w:rPr>
          <w:b/>
        </w:rPr>
      </w:pPr>
    </w:p>
    <w:p w:rsidR="008D3F4B" w:rsidRPr="00CD7294" w:rsidRDefault="008D3F4B" w:rsidP="003801FF">
      <w:pPr>
        <w:rPr>
          <w:rFonts w:ascii="Comic Sans MS" w:hAnsi="Comic Sans MS"/>
          <w:b/>
        </w:rPr>
      </w:pPr>
    </w:p>
    <w:p w:rsidR="008D3F4B" w:rsidRPr="00CD7294" w:rsidRDefault="008D3F4B" w:rsidP="003801FF">
      <w:pPr>
        <w:rPr>
          <w:rFonts w:ascii="Comic Sans MS" w:hAnsi="Comic Sans MS"/>
          <w:b/>
        </w:rPr>
      </w:pPr>
    </w:p>
    <w:p w:rsidR="008D3F4B" w:rsidRPr="00CD7294" w:rsidRDefault="008D3F4B" w:rsidP="003801FF">
      <w:pPr>
        <w:rPr>
          <w:rFonts w:ascii="Comic Sans MS" w:hAnsi="Comic Sans MS"/>
          <w:b/>
        </w:rPr>
      </w:pPr>
    </w:p>
    <w:p w:rsidR="008D3F4B" w:rsidRPr="00CD7294" w:rsidRDefault="008D3F4B" w:rsidP="003801FF">
      <w:pPr>
        <w:rPr>
          <w:rFonts w:ascii="Comic Sans MS" w:hAnsi="Comic Sans MS"/>
          <w:b/>
        </w:rPr>
      </w:pPr>
    </w:p>
    <w:p w:rsidR="003801FF" w:rsidRPr="00EB10F6" w:rsidRDefault="00330510" w:rsidP="003801FF">
      <w:pPr>
        <w:rPr>
          <w:b/>
        </w:rPr>
      </w:pPr>
      <w:r w:rsidRPr="00EB10F6">
        <w:rPr>
          <w:b/>
        </w:rPr>
        <w:t>Hradubická energetická o.p.s.</w:t>
      </w:r>
    </w:p>
    <w:p w:rsidR="00677B26" w:rsidRPr="00EB10F6" w:rsidRDefault="00677B26" w:rsidP="00677B26">
      <w:pPr>
        <w:rPr>
          <w:b/>
        </w:rPr>
      </w:pPr>
      <w:r w:rsidRPr="00EB10F6">
        <w:rPr>
          <w:b/>
        </w:rPr>
        <w:t>zapsaná v registru obecně prospěšných společností vedeným Krajským soudem v Hradci Králové, oddíl O, vložka 163</w:t>
      </w:r>
    </w:p>
    <w:p w:rsidR="00677B26" w:rsidRPr="00EB10F6" w:rsidRDefault="00677B26" w:rsidP="00677B26">
      <w:pPr>
        <w:rPr>
          <w:b/>
        </w:rPr>
      </w:pPr>
      <w:r w:rsidRPr="00EB10F6">
        <w:rPr>
          <w:b/>
        </w:rPr>
        <w:t>IČO: 275 22 059</w:t>
      </w:r>
    </w:p>
    <w:p w:rsidR="00330510" w:rsidRPr="00EB10F6" w:rsidRDefault="00330510" w:rsidP="00330510">
      <w:pPr>
        <w:rPr>
          <w:b/>
        </w:rPr>
      </w:pPr>
      <w:r w:rsidRPr="00EB10F6">
        <w:rPr>
          <w:b/>
        </w:rPr>
        <w:t xml:space="preserve">Havlíčkova 841 </w:t>
      </w:r>
    </w:p>
    <w:p w:rsidR="003801FF" w:rsidRPr="00EB10F6" w:rsidRDefault="00330510" w:rsidP="00330510">
      <w:pPr>
        <w:rPr>
          <w:b/>
        </w:rPr>
      </w:pPr>
      <w:r w:rsidRPr="00EB10F6">
        <w:rPr>
          <w:b/>
        </w:rPr>
        <w:t>530 02 Pardubice</w:t>
      </w:r>
    </w:p>
    <w:p w:rsidR="008F2DD9" w:rsidRPr="00EB10F6" w:rsidRDefault="00090558" w:rsidP="008F2DD9">
      <w:pPr>
        <w:spacing w:line="360" w:lineRule="auto"/>
        <w:rPr>
          <w:b/>
        </w:rPr>
      </w:pPr>
      <w:hyperlink r:id="rId9" w:history="1">
        <w:r w:rsidR="008F2DD9" w:rsidRPr="00EB10F6">
          <w:rPr>
            <w:rStyle w:val="Hyperlink"/>
            <w:b/>
          </w:rPr>
          <w:t>http://www.hradubicka-energeticka.cz</w:t>
        </w:r>
      </w:hyperlink>
      <w:r w:rsidR="008F2DD9" w:rsidRPr="00EB10F6">
        <w:rPr>
          <w:b/>
        </w:rPr>
        <w:t xml:space="preserve"> </w:t>
      </w:r>
    </w:p>
    <w:p w:rsidR="00315047" w:rsidRPr="00523BA1" w:rsidRDefault="00315047" w:rsidP="00EB10F6">
      <w:pPr>
        <w:pStyle w:val="Heading1"/>
        <w:numPr>
          <w:ilvl w:val="0"/>
          <w:numId w:val="0"/>
        </w:numPr>
        <w:ind w:left="360"/>
        <w:rPr>
          <w:rStyle w:val="Hyperlink"/>
          <w:b w:val="0"/>
          <w:bCs w:val="0"/>
          <w:color w:val="auto"/>
          <w:u w:val="none"/>
        </w:rPr>
      </w:pPr>
      <w:bookmarkStart w:id="0" w:name="_Toc369029944"/>
      <w:r w:rsidRPr="00523BA1">
        <w:rPr>
          <w:rStyle w:val="Hyperlink"/>
          <w:color w:val="auto"/>
          <w:u w:val="none"/>
        </w:rPr>
        <w:lastRenderedPageBreak/>
        <w:t>OBSAH</w:t>
      </w:r>
      <w:bookmarkEnd w:id="0"/>
    </w:p>
    <w:p w:rsidR="00C549E2" w:rsidRDefault="00C549E2">
      <w:pPr>
        <w:pStyle w:val="TOC1"/>
        <w:tabs>
          <w:tab w:val="right" w:leader="dot" w:pos="9062"/>
        </w:tabs>
        <w:rPr>
          <w:noProof/>
        </w:rPr>
      </w:pPr>
      <w:r>
        <w:fldChar w:fldCharType="begin"/>
      </w:r>
      <w:r>
        <w:instrText xml:space="preserve"> TOC \o "1-3" \h \z \u </w:instrText>
      </w:r>
      <w:r>
        <w:fldChar w:fldCharType="separate"/>
      </w:r>
      <w:hyperlink w:anchor="_Toc369029944" w:history="1">
        <w:r w:rsidRPr="00801E8F">
          <w:rPr>
            <w:rStyle w:val="Hyperlink"/>
            <w:noProof/>
          </w:rPr>
          <w:t>OBSAH</w:t>
        </w:r>
        <w:r>
          <w:rPr>
            <w:noProof/>
            <w:webHidden/>
          </w:rPr>
          <w:tab/>
        </w:r>
        <w:r>
          <w:rPr>
            <w:noProof/>
            <w:webHidden/>
          </w:rPr>
          <w:fldChar w:fldCharType="begin"/>
        </w:r>
        <w:r>
          <w:rPr>
            <w:noProof/>
            <w:webHidden/>
          </w:rPr>
          <w:instrText xml:space="preserve"> PAGEREF _Toc369029944 \h </w:instrText>
        </w:r>
        <w:r>
          <w:rPr>
            <w:noProof/>
            <w:webHidden/>
          </w:rPr>
        </w:r>
        <w:r>
          <w:rPr>
            <w:noProof/>
            <w:webHidden/>
          </w:rPr>
          <w:fldChar w:fldCharType="separate"/>
        </w:r>
        <w:r>
          <w:rPr>
            <w:noProof/>
            <w:webHidden/>
          </w:rPr>
          <w:t>2</w:t>
        </w:r>
        <w:r>
          <w:rPr>
            <w:noProof/>
            <w:webHidden/>
          </w:rPr>
          <w:fldChar w:fldCharType="end"/>
        </w:r>
      </w:hyperlink>
    </w:p>
    <w:p w:rsidR="00C549E2" w:rsidRDefault="00C549E2">
      <w:pPr>
        <w:pStyle w:val="TOC1"/>
        <w:tabs>
          <w:tab w:val="left" w:pos="440"/>
          <w:tab w:val="right" w:leader="dot" w:pos="9062"/>
        </w:tabs>
        <w:rPr>
          <w:noProof/>
        </w:rPr>
      </w:pPr>
      <w:hyperlink w:anchor="_Toc369029945" w:history="1">
        <w:r w:rsidRPr="00801E8F">
          <w:rPr>
            <w:rStyle w:val="Hyperlink"/>
            <w:noProof/>
          </w:rPr>
          <w:t>1.</w:t>
        </w:r>
        <w:r>
          <w:rPr>
            <w:noProof/>
          </w:rPr>
          <w:tab/>
        </w:r>
        <w:r w:rsidRPr="00801E8F">
          <w:rPr>
            <w:rStyle w:val="Hyperlink"/>
            <w:noProof/>
          </w:rPr>
          <w:t>Úvodní slovo</w:t>
        </w:r>
        <w:r>
          <w:rPr>
            <w:noProof/>
            <w:webHidden/>
          </w:rPr>
          <w:tab/>
        </w:r>
        <w:r>
          <w:rPr>
            <w:noProof/>
            <w:webHidden/>
          </w:rPr>
          <w:fldChar w:fldCharType="begin"/>
        </w:r>
        <w:r>
          <w:rPr>
            <w:noProof/>
            <w:webHidden/>
          </w:rPr>
          <w:instrText xml:space="preserve"> PAGEREF _Toc369029945 \h </w:instrText>
        </w:r>
        <w:r>
          <w:rPr>
            <w:noProof/>
            <w:webHidden/>
          </w:rPr>
        </w:r>
        <w:r>
          <w:rPr>
            <w:noProof/>
            <w:webHidden/>
          </w:rPr>
          <w:fldChar w:fldCharType="separate"/>
        </w:r>
        <w:r>
          <w:rPr>
            <w:noProof/>
            <w:webHidden/>
          </w:rPr>
          <w:t>2</w:t>
        </w:r>
        <w:r>
          <w:rPr>
            <w:noProof/>
            <w:webHidden/>
          </w:rPr>
          <w:fldChar w:fldCharType="end"/>
        </w:r>
      </w:hyperlink>
    </w:p>
    <w:p w:rsidR="00C549E2" w:rsidRDefault="00C549E2">
      <w:pPr>
        <w:pStyle w:val="TOC1"/>
        <w:tabs>
          <w:tab w:val="left" w:pos="660"/>
          <w:tab w:val="right" w:leader="dot" w:pos="9062"/>
        </w:tabs>
        <w:rPr>
          <w:noProof/>
        </w:rPr>
      </w:pPr>
      <w:hyperlink w:anchor="_Toc369029946" w:history="1">
        <w:r w:rsidRPr="00801E8F">
          <w:rPr>
            <w:rStyle w:val="Hyperlink"/>
            <w:noProof/>
          </w:rPr>
          <w:t>1.1.</w:t>
        </w:r>
        <w:r>
          <w:rPr>
            <w:noProof/>
          </w:rPr>
          <w:tab/>
        </w:r>
        <w:r w:rsidRPr="00801E8F">
          <w:rPr>
            <w:rStyle w:val="Hyperlink"/>
            <w:noProof/>
          </w:rPr>
          <w:t>Obnovitelné zdroje energie</w:t>
        </w:r>
        <w:r>
          <w:rPr>
            <w:noProof/>
            <w:webHidden/>
          </w:rPr>
          <w:tab/>
        </w:r>
        <w:r>
          <w:rPr>
            <w:noProof/>
            <w:webHidden/>
          </w:rPr>
          <w:fldChar w:fldCharType="begin"/>
        </w:r>
        <w:r>
          <w:rPr>
            <w:noProof/>
            <w:webHidden/>
          </w:rPr>
          <w:instrText xml:space="preserve"> PAGEREF _Toc369029946 \h </w:instrText>
        </w:r>
        <w:r>
          <w:rPr>
            <w:noProof/>
            <w:webHidden/>
          </w:rPr>
        </w:r>
        <w:r>
          <w:rPr>
            <w:noProof/>
            <w:webHidden/>
          </w:rPr>
          <w:fldChar w:fldCharType="separate"/>
        </w:r>
        <w:r>
          <w:rPr>
            <w:noProof/>
            <w:webHidden/>
          </w:rPr>
          <w:t>2</w:t>
        </w:r>
        <w:r>
          <w:rPr>
            <w:noProof/>
            <w:webHidden/>
          </w:rPr>
          <w:fldChar w:fldCharType="end"/>
        </w:r>
      </w:hyperlink>
    </w:p>
    <w:p w:rsidR="00C549E2" w:rsidRDefault="00C549E2">
      <w:pPr>
        <w:pStyle w:val="TOC1"/>
        <w:tabs>
          <w:tab w:val="left" w:pos="660"/>
          <w:tab w:val="right" w:leader="dot" w:pos="9062"/>
        </w:tabs>
        <w:rPr>
          <w:noProof/>
        </w:rPr>
      </w:pPr>
      <w:hyperlink w:anchor="_Toc369029947" w:history="1">
        <w:r w:rsidRPr="00801E8F">
          <w:rPr>
            <w:rStyle w:val="Hyperlink"/>
            <w:noProof/>
          </w:rPr>
          <w:t>1.2.</w:t>
        </w:r>
        <w:r>
          <w:rPr>
            <w:noProof/>
          </w:rPr>
          <w:tab/>
        </w:r>
        <w:r w:rsidRPr="00801E8F">
          <w:rPr>
            <w:rStyle w:val="Hyperlink"/>
            <w:noProof/>
          </w:rPr>
          <w:t>Důvody ekonomické podpory</w:t>
        </w:r>
        <w:r>
          <w:rPr>
            <w:noProof/>
            <w:webHidden/>
          </w:rPr>
          <w:tab/>
        </w:r>
        <w:r>
          <w:rPr>
            <w:noProof/>
            <w:webHidden/>
          </w:rPr>
          <w:fldChar w:fldCharType="begin"/>
        </w:r>
        <w:r>
          <w:rPr>
            <w:noProof/>
            <w:webHidden/>
          </w:rPr>
          <w:instrText xml:space="preserve"> PAGEREF _Toc369029947 \h </w:instrText>
        </w:r>
        <w:r>
          <w:rPr>
            <w:noProof/>
            <w:webHidden/>
          </w:rPr>
        </w:r>
        <w:r>
          <w:rPr>
            <w:noProof/>
            <w:webHidden/>
          </w:rPr>
          <w:fldChar w:fldCharType="separate"/>
        </w:r>
        <w:r>
          <w:rPr>
            <w:noProof/>
            <w:webHidden/>
          </w:rPr>
          <w:t>3</w:t>
        </w:r>
        <w:r>
          <w:rPr>
            <w:noProof/>
            <w:webHidden/>
          </w:rPr>
          <w:fldChar w:fldCharType="end"/>
        </w:r>
      </w:hyperlink>
    </w:p>
    <w:p w:rsidR="00C549E2" w:rsidRDefault="00C549E2">
      <w:pPr>
        <w:pStyle w:val="TOC1"/>
        <w:tabs>
          <w:tab w:val="left" w:pos="660"/>
          <w:tab w:val="right" w:leader="dot" w:pos="9062"/>
        </w:tabs>
        <w:rPr>
          <w:noProof/>
        </w:rPr>
      </w:pPr>
      <w:hyperlink w:anchor="_Toc369029948" w:history="1">
        <w:r w:rsidRPr="00801E8F">
          <w:rPr>
            <w:rStyle w:val="Hyperlink"/>
            <w:noProof/>
          </w:rPr>
          <w:t>1.3.</w:t>
        </w:r>
        <w:r>
          <w:rPr>
            <w:noProof/>
          </w:rPr>
          <w:tab/>
        </w:r>
        <w:r w:rsidRPr="00801E8F">
          <w:rPr>
            <w:rStyle w:val="Hyperlink"/>
            <w:noProof/>
          </w:rPr>
          <w:t>Pohled investora</w:t>
        </w:r>
        <w:r>
          <w:rPr>
            <w:noProof/>
            <w:webHidden/>
          </w:rPr>
          <w:tab/>
        </w:r>
        <w:r>
          <w:rPr>
            <w:noProof/>
            <w:webHidden/>
          </w:rPr>
          <w:fldChar w:fldCharType="begin"/>
        </w:r>
        <w:r>
          <w:rPr>
            <w:noProof/>
            <w:webHidden/>
          </w:rPr>
          <w:instrText xml:space="preserve"> PAGEREF _Toc369029948 \h </w:instrText>
        </w:r>
        <w:r>
          <w:rPr>
            <w:noProof/>
            <w:webHidden/>
          </w:rPr>
        </w:r>
        <w:r>
          <w:rPr>
            <w:noProof/>
            <w:webHidden/>
          </w:rPr>
          <w:fldChar w:fldCharType="separate"/>
        </w:r>
        <w:r>
          <w:rPr>
            <w:noProof/>
            <w:webHidden/>
          </w:rPr>
          <w:t>4</w:t>
        </w:r>
        <w:r>
          <w:rPr>
            <w:noProof/>
            <w:webHidden/>
          </w:rPr>
          <w:fldChar w:fldCharType="end"/>
        </w:r>
      </w:hyperlink>
    </w:p>
    <w:p w:rsidR="00C549E2" w:rsidRDefault="00C549E2">
      <w:pPr>
        <w:pStyle w:val="TOC1"/>
        <w:tabs>
          <w:tab w:val="left" w:pos="880"/>
          <w:tab w:val="right" w:leader="dot" w:pos="9062"/>
        </w:tabs>
        <w:rPr>
          <w:noProof/>
        </w:rPr>
      </w:pPr>
      <w:hyperlink w:anchor="_Toc369029949" w:history="1">
        <w:r w:rsidRPr="00801E8F">
          <w:rPr>
            <w:rStyle w:val="Hyperlink"/>
            <w:noProof/>
          </w:rPr>
          <w:t>1.3.1.</w:t>
        </w:r>
        <w:r>
          <w:rPr>
            <w:noProof/>
          </w:rPr>
          <w:tab/>
        </w:r>
        <w:r w:rsidRPr="00801E8F">
          <w:rPr>
            <w:rStyle w:val="Hyperlink"/>
            <w:noProof/>
          </w:rPr>
          <w:t>Základní parametry ekonomického hodnocení</w:t>
        </w:r>
        <w:r>
          <w:rPr>
            <w:noProof/>
            <w:webHidden/>
          </w:rPr>
          <w:tab/>
        </w:r>
        <w:r>
          <w:rPr>
            <w:noProof/>
            <w:webHidden/>
          </w:rPr>
          <w:fldChar w:fldCharType="begin"/>
        </w:r>
        <w:r>
          <w:rPr>
            <w:noProof/>
            <w:webHidden/>
          </w:rPr>
          <w:instrText xml:space="preserve"> PAGEREF _Toc369029949 \h </w:instrText>
        </w:r>
        <w:r>
          <w:rPr>
            <w:noProof/>
            <w:webHidden/>
          </w:rPr>
        </w:r>
        <w:r>
          <w:rPr>
            <w:noProof/>
            <w:webHidden/>
          </w:rPr>
          <w:fldChar w:fldCharType="separate"/>
        </w:r>
        <w:r>
          <w:rPr>
            <w:noProof/>
            <w:webHidden/>
          </w:rPr>
          <w:t>5</w:t>
        </w:r>
        <w:r>
          <w:rPr>
            <w:noProof/>
            <w:webHidden/>
          </w:rPr>
          <w:fldChar w:fldCharType="end"/>
        </w:r>
      </w:hyperlink>
    </w:p>
    <w:p w:rsidR="00C549E2" w:rsidRDefault="00C549E2">
      <w:pPr>
        <w:pStyle w:val="TOC1"/>
        <w:tabs>
          <w:tab w:val="left" w:pos="440"/>
          <w:tab w:val="right" w:leader="dot" w:pos="9062"/>
        </w:tabs>
        <w:rPr>
          <w:noProof/>
        </w:rPr>
      </w:pPr>
      <w:hyperlink w:anchor="_Toc369029950" w:history="1">
        <w:r w:rsidRPr="00801E8F">
          <w:rPr>
            <w:rStyle w:val="Hyperlink"/>
            <w:noProof/>
          </w:rPr>
          <w:t>2.</w:t>
        </w:r>
        <w:r>
          <w:rPr>
            <w:noProof/>
          </w:rPr>
          <w:tab/>
        </w:r>
        <w:r w:rsidRPr="00801E8F">
          <w:rPr>
            <w:rStyle w:val="Hyperlink"/>
            <w:noProof/>
          </w:rPr>
          <w:t>Poslání, cíle a cílové skupiny obecně prospěšné společnosti</w:t>
        </w:r>
        <w:r>
          <w:rPr>
            <w:noProof/>
            <w:webHidden/>
          </w:rPr>
          <w:tab/>
        </w:r>
        <w:r>
          <w:rPr>
            <w:noProof/>
            <w:webHidden/>
          </w:rPr>
          <w:fldChar w:fldCharType="begin"/>
        </w:r>
        <w:r>
          <w:rPr>
            <w:noProof/>
            <w:webHidden/>
          </w:rPr>
          <w:instrText xml:space="preserve"> PAGEREF _Toc369029950 \h </w:instrText>
        </w:r>
        <w:r>
          <w:rPr>
            <w:noProof/>
            <w:webHidden/>
          </w:rPr>
        </w:r>
        <w:r>
          <w:rPr>
            <w:noProof/>
            <w:webHidden/>
          </w:rPr>
          <w:fldChar w:fldCharType="separate"/>
        </w:r>
        <w:r>
          <w:rPr>
            <w:noProof/>
            <w:webHidden/>
          </w:rPr>
          <w:t>7</w:t>
        </w:r>
        <w:r>
          <w:rPr>
            <w:noProof/>
            <w:webHidden/>
          </w:rPr>
          <w:fldChar w:fldCharType="end"/>
        </w:r>
      </w:hyperlink>
    </w:p>
    <w:p w:rsidR="00C549E2" w:rsidRDefault="00C549E2">
      <w:pPr>
        <w:pStyle w:val="TOC1"/>
        <w:tabs>
          <w:tab w:val="left" w:pos="440"/>
          <w:tab w:val="right" w:leader="dot" w:pos="9062"/>
        </w:tabs>
        <w:rPr>
          <w:noProof/>
        </w:rPr>
      </w:pPr>
      <w:hyperlink w:anchor="_Toc369029951" w:history="1">
        <w:r w:rsidRPr="00801E8F">
          <w:rPr>
            <w:rStyle w:val="Hyperlink"/>
            <w:noProof/>
          </w:rPr>
          <w:t>3.</w:t>
        </w:r>
        <w:r>
          <w:rPr>
            <w:noProof/>
          </w:rPr>
          <w:tab/>
        </w:r>
        <w:r w:rsidRPr="00801E8F">
          <w:rPr>
            <w:rStyle w:val="Hyperlink"/>
            <w:noProof/>
          </w:rPr>
          <w:t>Historie společnosti</w:t>
        </w:r>
        <w:r>
          <w:rPr>
            <w:noProof/>
            <w:webHidden/>
          </w:rPr>
          <w:tab/>
        </w:r>
        <w:r>
          <w:rPr>
            <w:noProof/>
            <w:webHidden/>
          </w:rPr>
          <w:fldChar w:fldCharType="begin"/>
        </w:r>
        <w:r>
          <w:rPr>
            <w:noProof/>
            <w:webHidden/>
          </w:rPr>
          <w:instrText xml:space="preserve"> PAGEREF _Toc369029951 \h </w:instrText>
        </w:r>
        <w:r>
          <w:rPr>
            <w:noProof/>
            <w:webHidden/>
          </w:rPr>
        </w:r>
        <w:r>
          <w:rPr>
            <w:noProof/>
            <w:webHidden/>
          </w:rPr>
          <w:fldChar w:fldCharType="separate"/>
        </w:r>
        <w:r>
          <w:rPr>
            <w:noProof/>
            <w:webHidden/>
          </w:rPr>
          <w:t>9</w:t>
        </w:r>
        <w:r>
          <w:rPr>
            <w:noProof/>
            <w:webHidden/>
          </w:rPr>
          <w:fldChar w:fldCharType="end"/>
        </w:r>
      </w:hyperlink>
    </w:p>
    <w:p w:rsidR="00C549E2" w:rsidRDefault="00C549E2">
      <w:pPr>
        <w:pStyle w:val="TOC1"/>
        <w:tabs>
          <w:tab w:val="left" w:pos="440"/>
          <w:tab w:val="right" w:leader="dot" w:pos="9062"/>
        </w:tabs>
        <w:rPr>
          <w:noProof/>
        </w:rPr>
      </w:pPr>
      <w:hyperlink w:anchor="_Toc369029952" w:history="1">
        <w:r w:rsidRPr="00801E8F">
          <w:rPr>
            <w:rStyle w:val="Hyperlink"/>
            <w:noProof/>
          </w:rPr>
          <w:t>4.</w:t>
        </w:r>
        <w:r>
          <w:rPr>
            <w:noProof/>
          </w:rPr>
          <w:tab/>
        </w:r>
        <w:r w:rsidRPr="00801E8F">
          <w:rPr>
            <w:rStyle w:val="Hyperlink"/>
            <w:noProof/>
          </w:rPr>
          <w:t>Přehled činnosti společnosti</w:t>
        </w:r>
        <w:r>
          <w:rPr>
            <w:noProof/>
            <w:webHidden/>
          </w:rPr>
          <w:tab/>
        </w:r>
        <w:r>
          <w:rPr>
            <w:noProof/>
            <w:webHidden/>
          </w:rPr>
          <w:fldChar w:fldCharType="begin"/>
        </w:r>
        <w:r>
          <w:rPr>
            <w:noProof/>
            <w:webHidden/>
          </w:rPr>
          <w:instrText xml:space="preserve"> PAGEREF _Toc369029952 \h </w:instrText>
        </w:r>
        <w:r>
          <w:rPr>
            <w:noProof/>
            <w:webHidden/>
          </w:rPr>
        </w:r>
        <w:r>
          <w:rPr>
            <w:noProof/>
            <w:webHidden/>
          </w:rPr>
          <w:fldChar w:fldCharType="separate"/>
        </w:r>
        <w:r>
          <w:rPr>
            <w:noProof/>
            <w:webHidden/>
          </w:rPr>
          <w:t>10</w:t>
        </w:r>
        <w:r>
          <w:rPr>
            <w:noProof/>
            <w:webHidden/>
          </w:rPr>
          <w:fldChar w:fldCharType="end"/>
        </w:r>
      </w:hyperlink>
    </w:p>
    <w:p w:rsidR="00C549E2" w:rsidRDefault="00C549E2">
      <w:pPr>
        <w:pStyle w:val="TOC1"/>
        <w:tabs>
          <w:tab w:val="left" w:pos="440"/>
          <w:tab w:val="right" w:leader="dot" w:pos="9062"/>
        </w:tabs>
        <w:rPr>
          <w:noProof/>
        </w:rPr>
      </w:pPr>
      <w:hyperlink w:anchor="_Toc369029953" w:history="1">
        <w:r w:rsidRPr="00801E8F">
          <w:rPr>
            <w:rStyle w:val="Hyperlink"/>
            <w:noProof/>
          </w:rPr>
          <w:t>5.</w:t>
        </w:r>
        <w:r>
          <w:rPr>
            <w:noProof/>
          </w:rPr>
          <w:tab/>
        </w:r>
        <w:r w:rsidRPr="00801E8F">
          <w:rPr>
            <w:rStyle w:val="Hyperlink"/>
            <w:noProof/>
          </w:rPr>
          <w:t>Statutární orgány obecně prospěšné společnosti</w:t>
        </w:r>
        <w:r>
          <w:rPr>
            <w:noProof/>
            <w:webHidden/>
          </w:rPr>
          <w:tab/>
        </w:r>
        <w:r>
          <w:rPr>
            <w:noProof/>
            <w:webHidden/>
          </w:rPr>
          <w:fldChar w:fldCharType="begin"/>
        </w:r>
        <w:r>
          <w:rPr>
            <w:noProof/>
            <w:webHidden/>
          </w:rPr>
          <w:instrText xml:space="preserve"> PAGEREF _Toc369029953 \h </w:instrText>
        </w:r>
        <w:r>
          <w:rPr>
            <w:noProof/>
            <w:webHidden/>
          </w:rPr>
        </w:r>
        <w:r>
          <w:rPr>
            <w:noProof/>
            <w:webHidden/>
          </w:rPr>
          <w:fldChar w:fldCharType="separate"/>
        </w:r>
        <w:r>
          <w:rPr>
            <w:noProof/>
            <w:webHidden/>
          </w:rPr>
          <w:t>11</w:t>
        </w:r>
        <w:r>
          <w:rPr>
            <w:noProof/>
            <w:webHidden/>
          </w:rPr>
          <w:fldChar w:fldCharType="end"/>
        </w:r>
      </w:hyperlink>
    </w:p>
    <w:p w:rsidR="00C549E2" w:rsidRDefault="00C549E2">
      <w:pPr>
        <w:pStyle w:val="TOC1"/>
        <w:tabs>
          <w:tab w:val="left" w:pos="440"/>
          <w:tab w:val="right" w:leader="dot" w:pos="9062"/>
        </w:tabs>
        <w:rPr>
          <w:noProof/>
        </w:rPr>
      </w:pPr>
      <w:hyperlink w:anchor="_Toc369029954" w:history="1">
        <w:r w:rsidRPr="00801E8F">
          <w:rPr>
            <w:rStyle w:val="Hyperlink"/>
            <w:noProof/>
          </w:rPr>
          <w:t>6.</w:t>
        </w:r>
        <w:r>
          <w:rPr>
            <w:noProof/>
          </w:rPr>
          <w:tab/>
        </w:r>
        <w:r w:rsidRPr="00801E8F">
          <w:rPr>
            <w:rStyle w:val="Hyperlink"/>
            <w:noProof/>
          </w:rPr>
          <w:t>Finanční zpráva</w:t>
        </w:r>
        <w:r>
          <w:rPr>
            <w:noProof/>
            <w:webHidden/>
          </w:rPr>
          <w:tab/>
        </w:r>
        <w:r>
          <w:rPr>
            <w:noProof/>
            <w:webHidden/>
          </w:rPr>
          <w:fldChar w:fldCharType="begin"/>
        </w:r>
        <w:r>
          <w:rPr>
            <w:noProof/>
            <w:webHidden/>
          </w:rPr>
          <w:instrText xml:space="preserve"> PAGEREF _Toc369029954 \h </w:instrText>
        </w:r>
        <w:r>
          <w:rPr>
            <w:noProof/>
            <w:webHidden/>
          </w:rPr>
        </w:r>
        <w:r>
          <w:rPr>
            <w:noProof/>
            <w:webHidden/>
          </w:rPr>
          <w:fldChar w:fldCharType="separate"/>
        </w:r>
        <w:r>
          <w:rPr>
            <w:noProof/>
            <w:webHidden/>
          </w:rPr>
          <w:t>12</w:t>
        </w:r>
        <w:r>
          <w:rPr>
            <w:noProof/>
            <w:webHidden/>
          </w:rPr>
          <w:fldChar w:fldCharType="end"/>
        </w:r>
      </w:hyperlink>
    </w:p>
    <w:p w:rsidR="00C549E2" w:rsidRDefault="00C549E2" w:rsidP="00C549E2">
      <w:pPr>
        <w:rPr>
          <w:b/>
          <w:bCs/>
          <w:noProof/>
        </w:rPr>
      </w:pPr>
      <w:r>
        <w:rPr>
          <w:b/>
          <w:bCs/>
          <w:noProof/>
        </w:rPr>
        <w:fldChar w:fldCharType="end"/>
      </w:r>
      <w:bookmarkStart w:id="1" w:name="_Toc369029945"/>
    </w:p>
    <w:p w:rsidR="003801FF" w:rsidRPr="00CD7294" w:rsidRDefault="00C549E2" w:rsidP="00EB10F6">
      <w:pPr>
        <w:pStyle w:val="Heading1"/>
        <w:numPr>
          <w:ilvl w:val="0"/>
          <w:numId w:val="25"/>
        </w:numPr>
      </w:pPr>
      <w:r>
        <w:rPr>
          <w:noProof/>
        </w:rPr>
        <w:br w:type="page"/>
      </w:r>
      <w:r w:rsidR="003801FF" w:rsidRPr="00CD7294">
        <w:lastRenderedPageBreak/>
        <w:t>Úvodní slovo</w:t>
      </w:r>
      <w:bookmarkEnd w:id="1"/>
    </w:p>
    <w:p w:rsidR="00CD7294" w:rsidRPr="00EB10F6" w:rsidRDefault="00CD7294" w:rsidP="00EB10F6">
      <w:pPr>
        <w:pStyle w:val="Heading1"/>
        <w:rPr>
          <w:sz w:val="32"/>
          <w:szCs w:val="32"/>
        </w:rPr>
      </w:pPr>
      <w:bookmarkStart w:id="2" w:name="_Toc369029946"/>
      <w:r w:rsidRPr="00EB10F6">
        <w:rPr>
          <w:sz w:val="32"/>
          <w:szCs w:val="32"/>
        </w:rPr>
        <w:t>Obnovitelné zdroje energie</w:t>
      </w:r>
      <w:bookmarkEnd w:id="2"/>
    </w:p>
    <w:p w:rsidR="00CD7294" w:rsidRPr="00FC7788" w:rsidRDefault="00CD7294" w:rsidP="00FC7788">
      <w:pPr>
        <w:spacing w:line="360" w:lineRule="auto"/>
        <w:ind w:firstLine="709"/>
        <w:jc w:val="both"/>
      </w:pPr>
      <w:r w:rsidRPr="00FC7788">
        <w:t xml:space="preserve">Téma obnovitelných zdrojů energie se v poslední době objevuje v nejrůznějších souvislostech. Proto, aby se k Vám dostaly skutečně aktuální, ucelené a relevantní informace, připravilo Ministerstvo životního prostředí informační balíček několika publikací, který Vám může sloužit jako průvodce problematikou obnovitelných zdrojů. </w:t>
      </w:r>
    </w:p>
    <w:p w:rsidR="00CD7294" w:rsidRPr="00FC7788" w:rsidRDefault="00CD7294" w:rsidP="00FC7788">
      <w:pPr>
        <w:spacing w:line="360" w:lineRule="auto"/>
        <w:ind w:firstLine="709"/>
        <w:jc w:val="both"/>
      </w:pPr>
      <w:r w:rsidRPr="00FC7788">
        <w:t xml:space="preserve">Poskytují tak ucelený přehled o větrných a malých vodních elektrárnách, využívání pevné biomasy, bioplynových stanicích, tekutých palivech, geotermální energii a v neposlední řadě i solárně-termických kolektorech i fotovoltaických panelech. </w:t>
      </w:r>
    </w:p>
    <w:p w:rsidR="00CD7294" w:rsidRPr="00FC7788" w:rsidRDefault="00CD7294" w:rsidP="00FC7788">
      <w:pPr>
        <w:spacing w:line="360" w:lineRule="auto"/>
        <w:ind w:firstLine="709"/>
        <w:jc w:val="right"/>
      </w:pPr>
      <w:r w:rsidRPr="00FC7788">
        <w:t>JUDr. Jan Dusík, MSc ministr životního prostředí</w:t>
      </w:r>
    </w:p>
    <w:p w:rsidR="00B9286D" w:rsidRPr="00CD7294" w:rsidRDefault="00B9286D" w:rsidP="00403489">
      <w:pPr>
        <w:spacing w:line="360" w:lineRule="auto"/>
        <w:jc w:val="both"/>
        <w:rPr>
          <w:rFonts w:ascii="Comic Sans MS" w:hAnsi="Comic Sans MS"/>
        </w:rPr>
      </w:pPr>
    </w:p>
    <w:p w:rsidR="00FC7788" w:rsidRPr="00FC7788" w:rsidRDefault="00FC7788" w:rsidP="00FC7788">
      <w:pPr>
        <w:spacing w:line="360" w:lineRule="auto"/>
        <w:rPr>
          <w:u w:val="single"/>
        </w:rPr>
      </w:pPr>
      <w:r w:rsidRPr="00FC7788">
        <w:rPr>
          <w:u w:val="single"/>
        </w:rPr>
        <w:t>Z tohoto materiálu vyjímáme</w:t>
      </w:r>
      <w:r>
        <w:rPr>
          <w:u w:val="single"/>
        </w:rPr>
        <w:t>:</w:t>
      </w:r>
    </w:p>
    <w:p w:rsidR="00CD7294" w:rsidRPr="00EB10F6" w:rsidRDefault="00CD7294" w:rsidP="00EB10F6">
      <w:pPr>
        <w:pStyle w:val="Heading1"/>
        <w:rPr>
          <w:sz w:val="32"/>
          <w:szCs w:val="32"/>
        </w:rPr>
      </w:pPr>
      <w:bookmarkStart w:id="3" w:name="_Toc369029947"/>
      <w:r w:rsidRPr="00EB10F6">
        <w:rPr>
          <w:sz w:val="32"/>
          <w:szCs w:val="32"/>
        </w:rPr>
        <w:t>Důvody ekonomické podpory</w:t>
      </w:r>
      <w:bookmarkEnd w:id="3"/>
    </w:p>
    <w:p w:rsidR="00CD7294" w:rsidRPr="00FC7788" w:rsidRDefault="00CD7294" w:rsidP="00FC7788">
      <w:pPr>
        <w:spacing w:line="360" w:lineRule="auto"/>
        <w:ind w:firstLine="709"/>
        <w:jc w:val="both"/>
      </w:pPr>
      <w:r w:rsidRPr="00FC7788">
        <w:t>Využívání obnovitelných zdrojů energie má ve srovnání s konvenčními neobnovitelnými zdroji různé přednosti, které se však mnohdy obtížně vyčíslují penězi. Jedná se zejména o příznivější vlivy na životní prostředí, jako například nižší míru znečištění a emisí skleníkových plynů, úspory neobnovitelných přírodních zdrojů, menší míru poškození ekosystémů a krajiny či nižší rizika závažných havárií. Vedle zlepšení životního prostředí</w:t>
      </w:r>
      <w:r w:rsidR="00FC7788" w:rsidRPr="00FC7788">
        <w:t xml:space="preserve"> </w:t>
      </w:r>
      <w:r w:rsidRPr="00FC7788">
        <w:t>mají obnovitelné zdroje také ekonomické a sociální přínosy – jejich rozvoj přispívá ke zvýšení energetické soběstačnosti obcí, regionů i státu, přináší nová pracovní místa a ekonomický rozvoj v regionech.</w:t>
      </w:r>
    </w:p>
    <w:p w:rsidR="00CD7294" w:rsidRPr="00FC7788" w:rsidRDefault="00CD7294" w:rsidP="00FC7788">
      <w:pPr>
        <w:spacing w:line="360" w:lineRule="auto"/>
        <w:ind w:firstLine="709"/>
        <w:jc w:val="both"/>
      </w:pPr>
      <w:r w:rsidRPr="00FC7788">
        <w:t>Důvodů, proč vlády různých států podporují obnovitelné zdroje energie (OZE), je více. Jedním z nich je snaha zmírnit škody způsobené konvenční energetikou – především škody na životním prostředí (snížení biodiverzity, pokles zemědělské a lesní produkce), kulturním prostředí (poškozování budov a památek emisemi) a škody na zdraví lidí (vyšší nemocnost a úmrtnost, stres z hluku). Tyto náklady, označované jako externality, nejsou do tržní ceny energie započítány – doplácíme na ně však všichni. Odhaduje se, že externality z energetiky jsou</w:t>
      </w:r>
      <w:r w:rsidR="00FC7788">
        <w:t xml:space="preserve"> </w:t>
      </w:r>
      <w:r w:rsidRPr="00FC7788">
        <w:t>v ČR ve výši 2,5 % hrubého domácího produktu.</w:t>
      </w:r>
    </w:p>
    <w:p w:rsidR="00CD7294" w:rsidRPr="00FC7788" w:rsidRDefault="00CD7294" w:rsidP="00FC7788">
      <w:pPr>
        <w:spacing w:line="360" w:lineRule="auto"/>
        <w:ind w:firstLine="709"/>
        <w:jc w:val="both"/>
      </w:pPr>
      <w:r w:rsidRPr="00FC7788">
        <w:t>Nejvyšší externality jsou u spalování fosilních paliv, tedy u výroby elektřiny z uhlí, a dále v dopravě. U obnovitelných zdrojů jsou externality nízké až nulové. To je jeden z důvodů, proč</w:t>
      </w:r>
      <w:r w:rsidR="00B9286D" w:rsidRPr="00FC7788">
        <w:t xml:space="preserve"> </w:t>
      </w:r>
      <w:r w:rsidRPr="00FC7788">
        <w:t>jsou OZE podporovány na národní i evropské úrovni.</w:t>
      </w:r>
    </w:p>
    <w:p w:rsidR="00FC7788" w:rsidRDefault="00CD7294" w:rsidP="00FC7788">
      <w:pPr>
        <w:spacing w:line="360" w:lineRule="auto"/>
        <w:ind w:firstLine="709"/>
        <w:jc w:val="both"/>
      </w:pPr>
      <w:r w:rsidRPr="00FC7788">
        <w:lastRenderedPageBreak/>
        <w:t>Dalším důvodem veřejné podpory OZE je snaha o zmírnění klimatických změn a škod z nich plynoucích, jako jsou sucha, povodně a další environmentální, ekonomická, sociální i zdravotní rizika. Základním předpokladem je výrazná redukce emisí skleníkových plynů. K tomu se obnovitelné zdroje dobře hodí. Na mezinárodní úrovni byl přijat Kjótský protokol, který zavazuje signatářské státy ke snížení emisí skleníkových plynů do roku 2012 o 5,2 % vzhledem k úrovni roku 1990 (vyplývající</w:t>
      </w:r>
      <w:r w:rsidR="00FC7788">
        <w:t xml:space="preserve"> závazek pro ČR je 8% redukce).</w:t>
      </w:r>
    </w:p>
    <w:p w:rsidR="00CD7294" w:rsidRPr="00FC7788" w:rsidRDefault="00CD7294" w:rsidP="00FC7788">
      <w:pPr>
        <w:spacing w:line="360" w:lineRule="auto"/>
        <w:ind w:firstLine="709"/>
        <w:jc w:val="both"/>
      </w:pPr>
      <w:r w:rsidRPr="00FC7788">
        <w:t>Pro ČR jsou nejdůležitější závazky přijaté v rámci EU, které jdou nad rámec Kjótské dohody. Jedná se především o tzv. klimaticko-energetický balíček (přijatý v prosinci 2008), kterým si EU stanovila tyto cíle do roku 2020:</w:t>
      </w:r>
    </w:p>
    <w:p w:rsidR="00CD7294" w:rsidRPr="00FC7788" w:rsidRDefault="00CD7294" w:rsidP="00FC7788">
      <w:pPr>
        <w:numPr>
          <w:ilvl w:val="0"/>
          <w:numId w:val="27"/>
        </w:numPr>
        <w:spacing w:line="360" w:lineRule="auto"/>
        <w:jc w:val="both"/>
      </w:pPr>
      <w:r w:rsidRPr="00FC7788">
        <w:t>snížení emisí skleníkových plynů o 20 % (resp. 30 %, pokud bude dosaženo mezinárodní dohody) oproti roku 1990;</w:t>
      </w:r>
    </w:p>
    <w:p w:rsidR="00CD7294" w:rsidRPr="00FC7788" w:rsidRDefault="00CD7294" w:rsidP="00FC7788">
      <w:pPr>
        <w:numPr>
          <w:ilvl w:val="0"/>
          <w:numId w:val="27"/>
        </w:numPr>
        <w:spacing w:line="360" w:lineRule="auto"/>
        <w:jc w:val="both"/>
      </w:pPr>
      <w:r w:rsidRPr="00FC7788">
        <w:t>zvýšení energetické účinnosti v oblasti výroby i spotřeby energií o 20 %;</w:t>
      </w:r>
    </w:p>
    <w:p w:rsidR="00CD7294" w:rsidRPr="00FC7788" w:rsidRDefault="00CD7294" w:rsidP="00FC7788">
      <w:pPr>
        <w:numPr>
          <w:ilvl w:val="0"/>
          <w:numId w:val="27"/>
        </w:numPr>
        <w:spacing w:line="360" w:lineRule="auto"/>
        <w:jc w:val="both"/>
      </w:pPr>
      <w:r w:rsidRPr="00FC7788">
        <w:t>dosažení 20% podílu energie z obnovitelných zdrojů na konečné spotřebě do roku 2020 (pro ČR byl stanoven cíl 13 %);</w:t>
      </w:r>
    </w:p>
    <w:p w:rsidR="00CD7294" w:rsidRDefault="00CD7294" w:rsidP="00FC7788">
      <w:pPr>
        <w:numPr>
          <w:ilvl w:val="0"/>
          <w:numId w:val="27"/>
        </w:numPr>
        <w:spacing w:line="360" w:lineRule="auto"/>
        <w:jc w:val="both"/>
      </w:pPr>
      <w:r w:rsidRPr="00FC7788">
        <w:t>zvýšení podílu biopaliv v dopravě alespoň na 10 % ve všech členských státech (podmínkou je využití biopaliv II. generace, která se nevyrábí z potravinářských surovin).</w:t>
      </w:r>
    </w:p>
    <w:p w:rsidR="00FC7788" w:rsidRPr="00FC7788" w:rsidRDefault="00FC7788" w:rsidP="00FC7788">
      <w:pPr>
        <w:spacing w:line="360" w:lineRule="auto"/>
        <w:ind w:left="1069"/>
        <w:jc w:val="both"/>
      </w:pPr>
    </w:p>
    <w:p w:rsidR="00CD7294" w:rsidRPr="00FC7788" w:rsidRDefault="00CD7294" w:rsidP="00FC7788">
      <w:pPr>
        <w:spacing w:line="360" w:lineRule="auto"/>
        <w:ind w:firstLine="709"/>
        <w:jc w:val="both"/>
      </w:pPr>
      <w:r w:rsidRPr="00FC7788">
        <w:t>Obnovitelné zdroje energie pomáhají také předcházet škodám, které by mohly vzniknout v případě výpadku energetických sítí. Zejména u elektrické sítě bývá hlavním problémem výpadek při přenosu elektřiny. Pokud se sejdou další nepříznivé okolnosti, kácí se elektr</w:t>
      </w:r>
      <w:r w:rsidR="00B9286D" w:rsidRPr="00FC7788">
        <w:t xml:space="preserve">ická přenosová </w:t>
      </w:r>
      <w:r w:rsidRPr="00FC7788">
        <w:t>soustava jako domino. Problém tedy není v tom, že by elektrárny vyráběly málo energie, ale v tom, že je obtížné dopravit ji z jednoho konce republiky na druhý. Stavba nových velkých zdrojů tento problém tedy neřeší.</w:t>
      </w:r>
    </w:p>
    <w:p w:rsidR="00B9286D" w:rsidRPr="00FC7788" w:rsidRDefault="00CD7294" w:rsidP="00FC7788">
      <w:pPr>
        <w:spacing w:line="360" w:lineRule="auto"/>
        <w:ind w:firstLine="709"/>
        <w:jc w:val="both"/>
      </w:pPr>
      <w:r w:rsidRPr="00FC7788">
        <w:t>Naopak decentralizace zdrojů může síť odlehčit; obnovitelné zdroje, které jsou z principu spíše menší, se k tomu dobře hodí. Při větším počtu malých zdrojů však bude nutné změnit řízení sítě, hovoří se o tzv. inteligentních sítích, které dokáží řídit nejen výrobu, ale i spotřebu elektřiny.</w:t>
      </w:r>
    </w:p>
    <w:p w:rsidR="00CD7294" w:rsidRPr="00EB10F6" w:rsidRDefault="00CD7294" w:rsidP="00EB10F6">
      <w:pPr>
        <w:pStyle w:val="Heading1"/>
        <w:rPr>
          <w:sz w:val="32"/>
          <w:szCs w:val="32"/>
        </w:rPr>
      </w:pPr>
      <w:bookmarkStart w:id="4" w:name="_Toc369029948"/>
      <w:r w:rsidRPr="00EB10F6">
        <w:rPr>
          <w:sz w:val="32"/>
          <w:szCs w:val="32"/>
        </w:rPr>
        <w:t>Pohled investora</w:t>
      </w:r>
      <w:bookmarkEnd w:id="4"/>
    </w:p>
    <w:p w:rsidR="00CD7294" w:rsidRPr="00FC7788" w:rsidRDefault="00CD7294" w:rsidP="00FC7788">
      <w:pPr>
        <w:spacing w:line="360" w:lineRule="auto"/>
        <w:ind w:firstLine="709"/>
        <w:jc w:val="both"/>
      </w:pPr>
      <w:r w:rsidRPr="00FC7788">
        <w:t xml:space="preserve">Toho, kdo se na obnovitelné zdroje dívá čistě ekonomicky – například banka poskytující úvěr – nezajímá vliv na životní prostředí, pokud se nedá převést na peníze. Investor, který se chová tržně, bere obnovitelné zdroje jako jednu z mnoha možných investic. </w:t>
      </w:r>
      <w:r w:rsidRPr="00FC7788">
        <w:lastRenderedPageBreak/>
        <w:t>Nic ho nenutí dávat svoje peníze třeba do stavby bioplynové stanice – pokud zjistí, že jinde budou ekonomické výsledky lepší, investuje třeba do továrny na nábytek, státních dluhopisů nebo jakkoli jinak. Investice v energetice se obecně vyznačují tím, že návratnost je jen výjimečně kratší než 10 až 15 let. To mnoho investorů odrazuje – chtějí své peníze zpět rychleji. Na druhé straně, energetické investice jsou poměrně málo rizikové – pravděpodobnost, že poptávka po energii v budoucnu výrazně klesne, je malá. V případě investice tohoto typu se často zdůrazňuje, že energie v budoucnu určitě nebudou levnější než dnes. Potíž je však v tom, že různé energie zdražují různým tempem – budoucí úspora pak nemusí být tak velká, jak se čekalo.</w:t>
      </w:r>
    </w:p>
    <w:p w:rsidR="00CD7294" w:rsidRPr="00FC7788" w:rsidRDefault="00CD7294" w:rsidP="00FC7788">
      <w:pPr>
        <w:spacing w:line="360" w:lineRule="auto"/>
        <w:ind w:firstLine="709"/>
        <w:jc w:val="both"/>
      </w:pPr>
      <w:r w:rsidRPr="00FC7788">
        <w:t>Pořízení obnovitelného zdroje energie lze však brát i jako útratu.  Kamna na dřevo, malá větrná či solární elektrárna či jiný zdroj obnovitelné energie se nemusí hned vyplatit. Mohou ale zvyšovat komfort bydlení, bezpečnost dodávek energií nebo prostě jen přinášet svým majitelům radost.</w:t>
      </w:r>
    </w:p>
    <w:p w:rsidR="00CD7294" w:rsidRPr="00FC7788" w:rsidRDefault="00CD7294" w:rsidP="00FC7788">
      <w:pPr>
        <w:spacing w:line="360" w:lineRule="auto"/>
        <w:ind w:firstLine="709"/>
        <w:jc w:val="both"/>
      </w:pPr>
      <w:r w:rsidRPr="00FC7788">
        <w:t xml:space="preserve">Při hodnocení ekonomiky obnovitelných zdrojů je tedy třeba rozlišovat, o jaký druh investice se jedná. Ekonomické parametry nejsou nikdy jediným kritériem pro rozhodování. </w:t>
      </w:r>
    </w:p>
    <w:p w:rsidR="00CD7294" w:rsidRPr="00FC7788" w:rsidRDefault="00CD7294" w:rsidP="00FC7788">
      <w:pPr>
        <w:spacing w:line="360" w:lineRule="auto"/>
        <w:ind w:firstLine="709"/>
        <w:jc w:val="both"/>
      </w:pPr>
      <w:r w:rsidRPr="00FC7788">
        <w:t>V každém případě je však nanejvýš důležité správně a zodpovědně stanovit ekonomickou stránku každého projektu.</w:t>
      </w:r>
    </w:p>
    <w:p w:rsidR="00403489" w:rsidRDefault="00403489" w:rsidP="00403489">
      <w:pPr>
        <w:spacing w:line="360" w:lineRule="auto"/>
        <w:jc w:val="both"/>
        <w:rPr>
          <w:rFonts w:ascii="Comic Sans MS" w:hAnsi="Comic Sans MS"/>
          <w:b/>
        </w:rPr>
      </w:pPr>
    </w:p>
    <w:p w:rsidR="00CD7294" w:rsidRPr="00EB10F6" w:rsidRDefault="00CD7294" w:rsidP="00EB10F6">
      <w:pPr>
        <w:pStyle w:val="Heading1"/>
        <w:rPr>
          <w:sz w:val="32"/>
          <w:szCs w:val="32"/>
        </w:rPr>
      </w:pPr>
      <w:bookmarkStart w:id="5" w:name="_Toc369029949"/>
      <w:r w:rsidRPr="00EB10F6">
        <w:rPr>
          <w:sz w:val="32"/>
          <w:szCs w:val="32"/>
        </w:rPr>
        <w:t>Základní parametry ekonomického hodnocení</w:t>
      </w:r>
      <w:bookmarkEnd w:id="5"/>
    </w:p>
    <w:p w:rsidR="00CD7294" w:rsidRPr="00FC7788" w:rsidRDefault="00CD7294" w:rsidP="00FC7788">
      <w:pPr>
        <w:spacing w:line="360" w:lineRule="auto"/>
        <w:ind w:firstLine="709"/>
        <w:jc w:val="both"/>
      </w:pPr>
      <w:r w:rsidRPr="00FC7788">
        <w:t>Pro posuzování ekonomické efektivity jakékoli investice, nejen obnovitelného zdroje, se používá několik parametrů.</w:t>
      </w:r>
    </w:p>
    <w:p w:rsidR="005A7DD4" w:rsidRDefault="00CD7294" w:rsidP="005A7DD4">
      <w:pPr>
        <w:numPr>
          <w:ilvl w:val="0"/>
          <w:numId w:val="28"/>
        </w:numPr>
        <w:spacing w:line="360" w:lineRule="auto"/>
        <w:jc w:val="both"/>
      </w:pPr>
      <w:r w:rsidRPr="00FC7788">
        <w:t>Prostá doba návratnosti – slouží jako první orientační ukazatel efektivity. Vypočte se tak, že investici podělíme čistým výnosem (tedy tržby minus provozní náklady). Například investice ve výši 100 Kč s ročním výnosem 10 Kč má prostou návratnost 10 roků.</w:t>
      </w:r>
    </w:p>
    <w:p w:rsidR="005A7DD4" w:rsidRDefault="00CD7294" w:rsidP="005A7DD4">
      <w:pPr>
        <w:numPr>
          <w:ilvl w:val="0"/>
          <w:numId w:val="28"/>
        </w:numPr>
        <w:spacing w:line="360" w:lineRule="auto"/>
        <w:jc w:val="both"/>
      </w:pPr>
      <w:r w:rsidRPr="00FC7788">
        <w:t>Reálná, diskontovaná doba návratnosti – stanovuje návratnost za skutečných ekonomických podmínek. Zejména zohledňuje způsob financování – pokud je investice hrazena z úvěru, část příjmů musí investor použít na splácení úvěru</w:t>
      </w:r>
      <w:r w:rsidR="005A7DD4">
        <w:t xml:space="preserve"> </w:t>
      </w:r>
      <w:r w:rsidRPr="00FC7788">
        <w:t>a úroků, takže návratnost bude delší, než je prostá návratnost.</w:t>
      </w:r>
      <w:r w:rsidR="00B9286D" w:rsidRPr="00FC7788">
        <w:t xml:space="preserve"> </w:t>
      </w:r>
      <w:r w:rsidRPr="00FC7788">
        <w:t xml:space="preserve">Současně se zohledňuje i diskont, tedy změna hodnoty peněz v čase. Koruna vydělaná za 10 let bude mít jinou hodnotu než koruna vydělaná dnes. Diskontní sazbu si volí každý investor individuálně. Je-li investorem obec, může mít hodnotu diskontu na úrovni inflace. Je-li investorem </w:t>
      </w:r>
      <w:r w:rsidRPr="00FC7788">
        <w:lastRenderedPageBreak/>
        <w:t>podnikatel, může zvolit diskont vyšší, protože tak vyjádří i zisk, o který přijde, když peníze nevloží do jiné investice.</w:t>
      </w:r>
    </w:p>
    <w:p w:rsidR="005A7DD4" w:rsidRDefault="00CD7294" w:rsidP="005A7DD4">
      <w:pPr>
        <w:numPr>
          <w:ilvl w:val="0"/>
          <w:numId w:val="28"/>
        </w:numPr>
        <w:spacing w:line="360" w:lineRule="auto"/>
      </w:pPr>
      <w:r w:rsidRPr="00FC7788">
        <w:t>Vnitřní výnosové procento – vyjadřuje výnosnost investice.</w:t>
      </w:r>
      <w:r w:rsidR="005A7DD4">
        <w:t xml:space="preserve"> </w:t>
      </w:r>
      <w:r w:rsidRPr="00FC7788">
        <w:t xml:space="preserve">Lze ho srovnat s úrokem v bance. Například drobný investor má na účtu v bance 100 tis. Kč, ročně úročených sazbou 3 %. Pokud se rozhodne investovat do solárního systému, musí být výnos investice vyšší než 3 %, jinak by bylo lepší nechat peníze na bankovním účtu. </w:t>
      </w:r>
    </w:p>
    <w:p w:rsidR="005A7DD4" w:rsidRDefault="00CD7294" w:rsidP="005A7DD4">
      <w:pPr>
        <w:numPr>
          <w:ilvl w:val="0"/>
          <w:numId w:val="28"/>
        </w:numPr>
        <w:spacing w:line="360" w:lineRule="auto"/>
      </w:pPr>
      <w:r w:rsidRPr="00FC7788">
        <w:t>Čistá současná hodnota – vyjadřuje skutečnou hodnotu investice na konci ekonomické životnosti. Jde o součet výnosů za dobu životnosti, po odečtení vstupní investice a snížení vlivem diskontu. Například investice 100 Kč s ročním výnosem 8 Kč vynese za 20 let 160 Kč, čistá současná hodnota by tedy byla 60 Kč, při uvažovaném diskontu 3 % je však jen 23 Kč. Je-li čistá současná hodnota záporná, znamená to, že projekt je ztrátový.</w:t>
      </w:r>
    </w:p>
    <w:p w:rsidR="001B0142" w:rsidRPr="00FC7788" w:rsidRDefault="00CD7294" w:rsidP="005A7DD4">
      <w:pPr>
        <w:numPr>
          <w:ilvl w:val="0"/>
          <w:numId w:val="28"/>
        </w:numPr>
        <w:spacing w:line="360" w:lineRule="auto"/>
      </w:pPr>
      <w:r w:rsidRPr="00FC7788">
        <w:t>Tok hotovosti (Cash Flow) – vyjadřuje se grafem, ze kterého je zřejmé, kolik peněz každý rok projekt vydělá a kolik spotřebuje. Je důležitý pro investora, protože z grafu je dobře vidět napřík</w:t>
      </w:r>
      <w:r w:rsidR="00403489" w:rsidRPr="00FC7788">
        <w:t>lad schopnost splácet úvěr nebo</w:t>
      </w:r>
      <w:r w:rsidR="005A7DD4">
        <w:t xml:space="preserve"> </w:t>
      </w:r>
      <w:r w:rsidRPr="00FC7788">
        <w:t xml:space="preserve">hradit jednorázové výdaje. </w:t>
      </w:r>
    </w:p>
    <w:p w:rsidR="00E35AE5" w:rsidRPr="005A7DD4" w:rsidRDefault="00E35AE5" w:rsidP="005A7DD4">
      <w:pPr>
        <w:spacing w:line="360" w:lineRule="auto"/>
        <w:jc w:val="right"/>
      </w:pPr>
    </w:p>
    <w:p w:rsidR="00E35AE5" w:rsidRPr="005A7DD4" w:rsidRDefault="00E35AE5" w:rsidP="005A7DD4">
      <w:pPr>
        <w:spacing w:line="360" w:lineRule="auto"/>
        <w:jc w:val="right"/>
      </w:pPr>
      <w:r w:rsidRPr="005A7DD4">
        <w:t>Ing. Jan Linhart</w:t>
      </w:r>
    </w:p>
    <w:p w:rsidR="00E35AE5" w:rsidRPr="005A7DD4" w:rsidRDefault="00E35AE5" w:rsidP="005A7DD4">
      <w:pPr>
        <w:spacing w:line="360" w:lineRule="auto"/>
        <w:jc w:val="right"/>
      </w:pPr>
      <w:r w:rsidRPr="005A7DD4">
        <w:t>ředitel</w:t>
      </w:r>
    </w:p>
    <w:p w:rsidR="003801FF" w:rsidRPr="00231426" w:rsidRDefault="005A7DD4" w:rsidP="00EB10F6">
      <w:pPr>
        <w:pStyle w:val="Heading1"/>
        <w:ind w:right="-142"/>
      </w:pPr>
      <w:r>
        <w:rPr>
          <w:rFonts w:ascii="Comic Sans MS" w:hAnsi="Comic Sans MS"/>
        </w:rPr>
        <w:br w:type="page"/>
      </w:r>
      <w:bookmarkStart w:id="6" w:name="_Toc369029950"/>
      <w:r w:rsidR="003801FF" w:rsidRPr="00EB10F6">
        <w:rPr>
          <w:sz w:val="32"/>
          <w:szCs w:val="32"/>
        </w:rPr>
        <w:lastRenderedPageBreak/>
        <w:t xml:space="preserve">Poslání, cíle a cílové skupiny </w:t>
      </w:r>
      <w:r w:rsidR="005C38DA" w:rsidRPr="00EB10F6">
        <w:rPr>
          <w:sz w:val="32"/>
          <w:szCs w:val="32"/>
        </w:rPr>
        <w:t xml:space="preserve">obecně prospěšné </w:t>
      </w:r>
      <w:r w:rsidR="003801FF" w:rsidRPr="00EB10F6">
        <w:rPr>
          <w:sz w:val="32"/>
          <w:szCs w:val="32"/>
        </w:rPr>
        <w:t>s</w:t>
      </w:r>
      <w:r w:rsidR="005C38DA" w:rsidRPr="00EB10F6">
        <w:rPr>
          <w:sz w:val="32"/>
          <w:szCs w:val="32"/>
        </w:rPr>
        <w:t>polečnosti</w:t>
      </w:r>
      <w:bookmarkEnd w:id="6"/>
    </w:p>
    <w:p w:rsidR="003801FF" w:rsidRPr="00231426" w:rsidRDefault="003801FF" w:rsidP="003801FF">
      <w:pPr>
        <w:rPr>
          <w:b/>
        </w:rPr>
      </w:pPr>
    </w:p>
    <w:p w:rsidR="003801FF" w:rsidRPr="00231426" w:rsidRDefault="003801FF" w:rsidP="003801FF">
      <w:pPr>
        <w:rPr>
          <w:b/>
        </w:rPr>
      </w:pPr>
      <w:r w:rsidRPr="00231426">
        <w:rPr>
          <w:b/>
        </w:rPr>
        <w:t xml:space="preserve">Poslání </w:t>
      </w:r>
      <w:r w:rsidR="004C3E5D" w:rsidRPr="00231426">
        <w:rPr>
          <w:b/>
        </w:rPr>
        <w:t xml:space="preserve">a cíle </w:t>
      </w:r>
      <w:r w:rsidRPr="00231426">
        <w:rPr>
          <w:b/>
        </w:rPr>
        <w:t>s</w:t>
      </w:r>
      <w:r w:rsidR="005C38DA" w:rsidRPr="00231426">
        <w:rPr>
          <w:b/>
        </w:rPr>
        <w:t>polečnosti</w:t>
      </w:r>
    </w:p>
    <w:p w:rsidR="00807274" w:rsidRPr="00231426" w:rsidRDefault="00F24FFD" w:rsidP="00523BA1">
      <w:pPr>
        <w:ind w:firstLine="709"/>
        <w:jc w:val="both"/>
      </w:pPr>
      <w:r w:rsidRPr="00231426">
        <w:t>Hl</w:t>
      </w:r>
      <w:r w:rsidR="00807274" w:rsidRPr="00231426">
        <w:t xml:space="preserve">avním cílem a posláním </w:t>
      </w:r>
      <w:r w:rsidRPr="00231426">
        <w:t xml:space="preserve">naší společnosti zůstává </w:t>
      </w:r>
      <w:r w:rsidR="00807274" w:rsidRPr="00231426">
        <w:t>po</w:t>
      </w:r>
      <w:r w:rsidRPr="00231426">
        <w:t>dpo</w:t>
      </w:r>
      <w:r w:rsidR="00807274" w:rsidRPr="00231426">
        <w:t>ra rozvoje efektivního využívání obnovitelných z</w:t>
      </w:r>
      <w:r w:rsidRPr="00231426">
        <w:t xml:space="preserve">drojů energie a podpora </w:t>
      </w:r>
      <w:r w:rsidR="00807274" w:rsidRPr="00231426">
        <w:t>trvale udržitelného rozvoje</w:t>
      </w:r>
      <w:r w:rsidRPr="00231426">
        <w:t xml:space="preserve"> společnosti. V rámci</w:t>
      </w:r>
      <w:r w:rsidR="00807274" w:rsidRPr="00231426">
        <w:t xml:space="preserve"> podpor</w:t>
      </w:r>
      <w:r w:rsidRPr="00231426">
        <w:t>y</w:t>
      </w:r>
      <w:r w:rsidR="00807274" w:rsidRPr="00231426">
        <w:t xml:space="preserve"> trvale udržitelného </w:t>
      </w:r>
      <w:r w:rsidRPr="00231426">
        <w:t xml:space="preserve">kvalitního </w:t>
      </w:r>
      <w:r w:rsidR="00807274" w:rsidRPr="00231426">
        <w:t>života</w:t>
      </w:r>
      <w:r w:rsidRPr="00231426">
        <w:t xml:space="preserve"> </w:t>
      </w:r>
      <w:r w:rsidR="00FC7788" w:rsidRPr="00231426">
        <w:t>provozujeme „Centrum</w:t>
      </w:r>
      <w:r w:rsidR="00807274" w:rsidRPr="00231426">
        <w:t xml:space="preserve"> zdraví</w:t>
      </w:r>
      <w:r w:rsidR="00FC7788" w:rsidRPr="00231426">
        <w:t>“</w:t>
      </w:r>
      <w:r w:rsidR="00807274" w:rsidRPr="00231426">
        <w:t>, které svou činností prakticky tato slova realizuje a naplňuje.</w:t>
      </w:r>
    </w:p>
    <w:p w:rsidR="00807274" w:rsidRPr="00231426" w:rsidRDefault="00807274" w:rsidP="00523BA1">
      <w:pPr>
        <w:ind w:firstLine="709"/>
        <w:jc w:val="both"/>
      </w:pPr>
      <w:r w:rsidRPr="00231426">
        <w:t>Dále jsme svoji činnost rozšířili o zpracování žádostí o dotační tituly z různých programů, ať už jsou to programy z OPPI nebo OŽP.</w:t>
      </w:r>
    </w:p>
    <w:p w:rsidR="00F24FFD" w:rsidRPr="00231426" w:rsidRDefault="00F24FFD" w:rsidP="00807274">
      <w:r w:rsidRPr="00231426">
        <w:t xml:space="preserve">Funkční jsou webové stránky : </w:t>
      </w:r>
    </w:p>
    <w:p w:rsidR="00F24FFD" w:rsidRPr="00231426" w:rsidRDefault="00F24FFD" w:rsidP="00807274">
      <w:pPr>
        <w:rPr>
          <w:b/>
          <w:color w:val="3366FF"/>
          <w:u w:val="single"/>
        </w:rPr>
      </w:pPr>
      <w:r w:rsidRPr="00231426">
        <w:rPr>
          <w:b/>
          <w:color w:val="3366FF"/>
          <w:u w:val="single"/>
        </w:rPr>
        <w:t>http://www.hradubicka-energeticka.cz/</w:t>
      </w:r>
    </w:p>
    <w:p w:rsidR="00F24FFD" w:rsidRPr="00231426" w:rsidRDefault="00F24FFD" w:rsidP="00807274">
      <w:pPr>
        <w:rPr>
          <w:b/>
          <w:color w:val="3366FF"/>
          <w:u w:val="single"/>
        </w:rPr>
      </w:pPr>
      <w:r w:rsidRPr="00231426">
        <w:rPr>
          <w:b/>
          <w:color w:val="3366FF"/>
          <w:u w:val="single"/>
        </w:rPr>
        <w:t>http://relaxace-zdravi.cz/</w:t>
      </w:r>
    </w:p>
    <w:p w:rsidR="00F24FFD" w:rsidRPr="00231426" w:rsidRDefault="00F24FFD" w:rsidP="00807274">
      <w:pPr>
        <w:rPr>
          <w:b/>
        </w:rPr>
      </w:pPr>
    </w:p>
    <w:p w:rsidR="00807274" w:rsidRPr="00231426" w:rsidRDefault="00807274" w:rsidP="00231426">
      <w:pPr>
        <w:jc w:val="both"/>
      </w:pPr>
      <w:r w:rsidRPr="00231426">
        <w:t>Naše sp</w:t>
      </w:r>
      <w:r w:rsidR="00F24FFD" w:rsidRPr="00231426">
        <w:t xml:space="preserve">olečnost </w:t>
      </w:r>
      <w:r w:rsidRPr="00231426">
        <w:t>vlastní živnostenské oprávnění na volnou živnost s předmětem podnikání:</w:t>
      </w:r>
    </w:p>
    <w:p w:rsidR="00807274" w:rsidRPr="00231426" w:rsidRDefault="00807274" w:rsidP="00231426">
      <w:pPr>
        <w:jc w:val="both"/>
      </w:pPr>
      <w:r w:rsidRPr="00231426">
        <w:t>Výroba, obchod a služby neuvedené v přílohách 1 až 3 živn</w:t>
      </w:r>
      <w:r w:rsidR="00FC7788" w:rsidRPr="00231426">
        <w:t xml:space="preserve">ostenského zákona se zapsanými </w:t>
      </w:r>
      <w:r w:rsidRPr="00231426">
        <w:t>obory činností:</w:t>
      </w:r>
    </w:p>
    <w:p w:rsidR="00807274" w:rsidRPr="00231426" w:rsidRDefault="00807274" w:rsidP="00231426">
      <w:pPr>
        <w:numPr>
          <w:ilvl w:val="0"/>
          <w:numId w:val="27"/>
        </w:numPr>
        <w:jc w:val="both"/>
      </w:pPr>
      <w:r w:rsidRPr="00231426">
        <w:t xml:space="preserve">Zprostředkování obchodu a služeb </w:t>
      </w:r>
    </w:p>
    <w:p w:rsidR="00807274" w:rsidRPr="00231426" w:rsidRDefault="00807274" w:rsidP="00231426">
      <w:pPr>
        <w:numPr>
          <w:ilvl w:val="0"/>
          <w:numId w:val="27"/>
        </w:numPr>
        <w:jc w:val="both"/>
      </w:pPr>
      <w:r w:rsidRPr="00231426">
        <w:t xml:space="preserve">Velkoobchod a maloobchod </w:t>
      </w:r>
    </w:p>
    <w:p w:rsidR="00807274" w:rsidRPr="00231426" w:rsidRDefault="00807274" w:rsidP="00231426">
      <w:pPr>
        <w:numPr>
          <w:ilvl w:val="0"/>
          <w:numId w:val="27"/>
        </w:numPr>
        <w:jc w:val="both"/>
      </w:pPr>
      <w:r w:rsidRPr="00231426">
        <w:t xml:space="preserve">Poradenská a konzultační činnost, zpracování odborných studií a posudků </w:t>
      </w:r>
    </w:p>
    <w:p w:rsidR="00807274" w:rsidRPr="00231426" w:rsidRDefault="00807274" w:rsidP="00231426">
      <w:pPr>
        <w:numPr>
          <w:ilvl w:val="0"/>
          <w:numId w:val="27"/>
        </w:numPr>
        <w:jc w:val="both"/>
      </w:pPr>
      <w:r w:rsidRPr="00231426">
        <w:t xml:space="preserve">Příprava a vypracování technických návrhů, grafické a kresličské práce </w:t>
      </w:r>
    </w:p>
    <w:p w:rsidR="00807274" w:rsidRPr="00231426" w:rsidRDefault="00807274" w:rsidP="00231426">
      <w:pPr>
        <w:numPr>
          <w:ilvl w:val="0"/>
          <w:numId w:val="27"/>
        </w:numPr>
        <w:jc w:val="both"/>
      </w:pPr>
      <w:r w:rsidRPr="00231426">
        <w:t xml:space="preserve">Služby v oblasti administrativní správy a služby organizačně hospodářské povahy </w:t>
      </w:r>
    </w:p>
    <w:p w:rsidR="00807274" w:rsidRPr="00231426" w:rsidRDefault="00807274" w:rsidP="00231426">
      <w:pPr>
        <w:numPr>
          <w:ilvl w:val="0"/>
          <w:numId w:val="27"/>
        </w:numPr>
        <w:jc w:val="both"/>
      </w:pPr>
      <w:r w:rsidRPr="00231426">
        <w:t xml:space="preserve">Mimoškolní výchova a vzdělávání, pořádání kurzů, školení, včetně lektorské činnosti </w:t>
      </w:r>
    </w:p>
    <w:p w:rsidR="00807274" w:rsidRPr="00231426" w:rsidRDefault="00807274" w:rsidP="00231426">
      <w:pPr>
        <w:numPr>
          <w:ilvl w:val="0"/>
          <w:numId w:val="27"/>
        </w:numPr>
        <w:jc w:val="both"/>
      </w:pPr>
      <w:r w:rsidRPr="00231426">
        <w:t xml:space="preserve">Provozování kulturních, kulturně-vzdělávacích a zábavních zařízení, </w:t>
      </w:r>
      <w:r w:rsidR="00231426" w:rsidRPr="00231426">
        <w:t>pořádání kulturních</w:t>
      </w:r>
      <w:r w:rsidRPr="00231426">
        <w:t xml:space="preserve"> produkcí, zábav, výstav, veletrhů, přehlídek, prodejních a obdobných akcí</w:t>
      </w:r>
    </w:p>
    <w:p w:rsidR="00807274" w:rsidRPr="00231426" w:rsidRDefault="00231426" w:rsidP="00231426">
      <w:pPr>
        <w:jc w:val="both"/>
      </w:pPr>
      <w:r>
        <w:t>A</w:t>
      </w:r>
      <w:r w:rsidR="00807274" w:rsidRPr="00231426">
        <w:t xml:space="preserve"> dále vázanou živnost s předmětem podnikání:</w:t>
      </w:r>
    </w:p>
    <w:p w:rsidR="00807274" w:rsidRPr="00231426" w:rsidRDefault="00807274" w:rsidP="00231426">
      <w:pPr>
        <w:numPr>
          <w:ilvl w:val="0"/>
          <w:numId w:val="27"/>
        </w:numPr>
        <w:jc w:val="both"/>
      </w:pPr>
      <w:r w:rsidRPr="00231426">
        <w:t>Podnikání v oblasti nakládání s nebezpečnými odpady</w:t>
      </w:r>
    </w:p>
    <w:p w:rsidR="00807274" w:rsidRPr="00231426" w:rsidRDefault="00807274" w:rsidP="00807274"/>
    <w:p w:rsidR="00807274" w:rsidRPr="00231426" w:rsidRDefault="00807274" w:rsidP="00807274">
      <w:r w:rsidRPr="00231426">
        <w:t>Obecně prospěšné služby</w:t>
      </w:r>
    </w:p>
    <w:p w:rsidR="00807274" w:rsidRPr="00231426" w:rsidRDefault="00807274" w:rsidP="00231426">
      <w:pPr>
        <w:numPr>
          <w:ilvl w:val="0"/>
          <w:numId w:val="27"/>
        </w:numPr>
        <w:jc w:val="both"/>
      </w:pPr>
      <w:r w:rsidRPr="00231426">
        <w:t>Vytváření a podpora projektů, které přispívají k rozvoji využívání obnovitelných zdrojů energie (dále jen "OZE")</w:t>
      </w:r>
    </w:p>
    <w:p w:rsidR="00807274" w:rsidRPr="00231426" w:rsidRDefault="00807274" w:rsidP="00231426">
      <w:pPr>
        <w:numPr>
          <w:ilvl w:val="0"/>
          <w:numId w:val="27"/>
        </w:numPr>
        <w:jc w:val="both"/>
      </w:pPr>
      <w:r w:rsidRPr="00231426">
        <w:t>Řešení a realizace projektů a programů v oblasti vzdělávání, osvěty a propagace OZE</w:t>
      </w:r>
    </w:p>
    <w:p w:rsidR="00807274" w:rsidRPr="00231426" w:rsidRDefault="00807274" w:rsidP="00231426">
      <w:pPr>
        <w:numPr>
          <w:ilvl w:val="0"/>
          <w:numId w:val="27"/>
        </w:numPr>
        <w:jc w:val="both"/>
      </w:pPr>
      <w:r w:rsidRPr="00231426">
        <w:t>Propagování strategie udržitelného života a kvality života</w:t>
      </w:r>
    </w:p>
    <w:p w:rsidR="00807274" w:rsidRPr="00231426" w:rsidRDefault="00807274" w:rsidP="00231426">
      <w:pPr>
        <w:numPr>
          <w:ilvl w:val="0"/>
          <w:numId w:val="27"/>
        </w:numPr>
        <w:jc w:val="both"/>
      </w:pPr>
      <w:r w:rsidRPr="00231426">
        <w:t>Spolupráce při organizování a pořádání vzdělávacích akcí v oblasti OZE a ekologické výchovy</w:t>
      </w:r>
    </w:p>
    <w:p w:rsidR="00807274" w:rsidRPr="00231426" w:rsidRDefault="00807274" w:rsidP="00231426">
      <w:pPr>
        <w:numPr>
          <w:ilvl w:val="0"/>
          <w:numId w:val="27"/>
        </w:numPr>
        <w:jc w:val="both"/>
      </w:pPr>
      <w:r w:rsidRPr="00231426">
        <w:t>Pořádání výstav, konferencí a seminářů s cílem osvěty a rozšiřování používání obnovitelných zdrojů energie</w:t>
      </w:r>
    </w:p>
    <w:p w:rsidR="00807274" w:rsidRPr="00231426" w:rsidRDefault="00807274" w:rsidP="00231426">
      <w:pPr>
        <w:numPr>
          <w:ilvl w:val="0"/>
          <w:numId w:val="27"/>
        </w:numPr>
        <w:jc w:val="both"/>
      </w:pPr>
      <w:r w:rsidRPr="00231426">
        <w:t>Konzultační a poradenské služby v oblasti využívání obnovitelných zdrojů energie</w:t>
      </w:r>
    </w:p>
    <w:p w:rsidR="00807274" w:rsidRPr="00231426" w:rsidRDefault="00807274" w:rsidP="00231426">
      <w:pPr>
        <w:numPr>
          <w:ilvl w:val="0"/>
          <w:numId w:val="27"/>
        </w:numPr>
        <w:jc w:val="both"/>
      </w:pPr>
      <w:r w:rsidRPr="00231426">
        <w:t>Zprostředkovatelská činnost v oblasti zajišťování financování výstavby a rekonstrukce OZE</w:t>
      </w:r>
    </w:p>
    <w:p w:rsidR="00807274" w:rsidRPr="00231426" w:rsidRDefault="00807274" w:rsidP="00231426">
      <w:pPr>
        <w:numPr>
          <w:ilvl w:val="0"/>
          <w:numId w:val="27"/>
        </w:numPr>
        <w:jc w:val="both"/>
      </w:pPr>
      <w:r w:rsidRPr="00231426">
        <w:t>Poradenská činnost oblasti zajišťování financování výstavby a rekonstrukce OZE</w:t>
      </w:r>
    </w:p>
    <w:p w:rsidR="00807274" w:rsidRPr="00231426" w:rsidRDefault="00807274" w:rsidP="00231426">
      <w:pPr>
        <w:numPr>
          <w:ilvl w:val="0"/>
          <w:numId w:val="27"/>
        </w:numPr>
        <w:jc w:val="both"/>
      </w:pPr>
      <w:r w:rsidRPr="00231426">
        <w:t>Pomoc při řešení ekologických problémů</w:t>
      </w:r>
    </w:p>
    <w:p w:rsidR="00807274" w:rsidRPr="00231426" w:rsidRDefault="00807274" w:rsidP="00231426">
      <w:pPr>
        <w:numPr>
          <w:ilvl w:val="0"/>
          <w:numId w:val="27"/>
        </w:numPr>
        <w:jc w:val="both"/>
      </w:pPr>
      <w:r w:rsidRPr="00231426">
        <w:t>Podpora vztahu životního prostředí k energetické efektivnosti a využívání druhotných a obnovitelných zdrojů energie</w:t>
      </w:r>
    </w:p>
    <w:p w:rsidR="00807274" w:rsidRPr="00231426" w:rsidRDefault="00807274" w:rsidP="00231426">
      <w:pPr>
        <w:numPr>
          <w:ilvl w:val="0"/>
          <w:numId w:val="27"/>
        </w:numPr>
        <w:jc w:val="both"/>
      </w:pPr>
      <w:r w:rsidRPr="00231426">
        <w:lastRenderedPageBreak/>
        <w:t>Iniciování a podpora aktivit vedoucí k úsporám energie s cílem trvalého snižování energetické náročnosti a vyšší podpory využívání OZE</w:t>
      </w:r>
    </w:p>
    <w:p w:rsidR="00807274" w:rsidRPr="00231426" w:rsidRDefault="00807274" w:rsidP="00807274">
      <w:r w:rsidRPr="00231426">
        <w:t xml:space="preserve"> </w:t>
      </w:r>
    </w:p>
    <w:p w:rsidR="00807274" w:rsidRPr="00231426" w:rsidRDefault="00807274" w:rsidP="00231426">
      <w:pPr>
        <w:keepNext/>
      </w:pPr>
      <w:r w:rsidRPr="00231426">
        <w:t>Doplňk</w:t>
      </w:r>
      <w:r w:rsidR="00231426">
        <w:t>ová činnost</w:t>
      </w:r>
      <w:r w:rsidRPr="00231426">
        <w:t xml:space="preserve"> </w:t>
      </w:r>
    </w:p>
    <w:p w:rsidR="00807274" w:rsidRPr="00231426" w:rsidRDefault="00807274" w:rsidP="00231426">
      <w:pPr>
        <w:numPr>
          <w:ilvl w:val="0"/>
          <w:numId w:val="27"/>
        </w:numPr>
        <w:jc w:val="both"/>
      </w:pPr>
      <w:r w:rsidRPr="00231426">
        <w:t>Zprostředkovatelská a poradenská činnost v oblasti zajišťování financování výstavby a rekonstrukce OZE</w:t>
      </w:r>
    </w:p>
    <w:p w:rsidR="00807274" w:rsidRPr="00231426" w:rsidRDefault="00807274" w:rsidP="00231426">
      <w:pPr>
        <w:numPr>
          <w:ilvl w:val="0"/>
          <w:numId w:val="27"/>
        </w:numPr>
        <w:jc w:val="both"/>
      </w:pPr>
      <w:r w:rsidRPr="00231426">
        <w:t>Zprostředkovatelská a poradenská činnost oblasti zajišťování výstavby a rekonstrukce OZE</w:t>
      </w:r>
    </w:p>
    <w:p w:rsidR="00807274" w:rsidRPr="00231426" w:rsidRDefault="00807274" w:rsidP="00231426">
      <w:pPr>
        <w:numPr>
          <w:ilvl w:val="0"/>
          <w:numId w:val="27"/>
        </w:numPr>
        <w:jc w:val="both"/>
      </w:pPr>
      <w:r w:rsidRPr="00231426">
        <w:t>Zpracování studií proveditelnosti OZE</w:t>
      </w:r>
    </w:p>
    <w:p w:rsidR="00807274" w:rsidRPr="00231426" w:rsidRDefault="00807274" w:rsidP="00231426">
      <w:pPr>
        <w:numPr>
          <w:ilvl w:val="0"/>
          <w:numId w:val="27"/>
        </w:numPr>
        <w:jc w:val="both"/>
      </w:pPr>
      <w:r w:rsidRPr="00231426">
        <w:t>Zajišťování autorizovaného měření emisí oprávněnými subjekty</w:t>
      </w:r>
    </w:p>
    <w:p w:rsidR="00807274" w:rsidRPr="00231426" w:rsidRDefault="00807274" w:rsidP="00231426">
      <w:pPr>
        <w:numPr>
          <w:ilvl w:val="0"/>
          <w:numId w:val="27"/>
        </w:numPr>
        <w:jc w:val="both"/>
      </w:pPr>
      <w:r w:rsidRPr="00231426">
        <w:t>Inženýrská činnost v investiční výstavbě</w:t>
      </w:r>
    </w:p>
    <w:p w:rsidR="00807274" w:rsidRPr="00231426" w:rsidRDefault="00807274" w:rsidP="00231426">
      <w:pPr>
        <w:numPr>
          <w:ilvl w:val="0"/>
          <w:numId w:val="27"/>
        </w:numPr>
        <w:jc w:val="both"/>
      </w:pPr>
      <w:r w:rsidRPr="00231426">
        <w:t>Činnost technický poradců v oblasti energetiky a environmentální oblasti</w:t>
      </w:r>
    </w:p>
    <w:p w:rsidR="00807274" w:rsidRPr="00231426" w:rsidRDefault="00807274" w:rsidP="00807274"/>
    <w:p w:rsidR="00807274" w:rsidRPr="00231426" w:rsidRDefault="00FC7788" w:rsidP="00807274">
      <w:r w:rsidRPr="00231426">
        <w:t>Prostřednictvím</w:t>
      </w:r>
      <w:r w:rsidR="00807274" w:rsidRPr="00231426">
        <w:t xml:space="preserve"> Centra zdraví nabízíme služby</w:t>
      </w:r>
    </w:p>
    <w:p w:rsidR="00F24FFD" w:rsidRPr="00231426" w:rsidRDefault="00F24FFD" w:rsidP="00231426">
      <w:pPr>
        <w:numPr>
          <w:ilvl w:val="0"/>
          <w:numId w:val="27"/>
        </w:numPr>
        <w:jc w:val="both"/>
      </w:pPr>
      <w:r w:rsidRPr="00231426">
        <w:t>diagnostiky pomocí přístroje Aculive</w:t>
      </w:r>
    </w:p>
    <w:p w:rsidR="00F24FFD" w:rsidRPr="00231426" w:rsidRDefault="00807274" w:rsidP="00231426">
      <w:pPr>
        <w:numPr>
          <w:ilvl w:val="0"/>
          <w:numId w:val="27"/>
        </w:numPr>
        <w:jc w:val="both"/>
      </w:pPr>
      <w:r w:rsidRPr="00231426">
        <w:t xml:space="preserve">masáží </w:t>
      </w:r>
      <w:r w:rsidR="00F24FFD" w:rsidRPr="00231426">
        <w:t>–</w:t>
      </w:r>
      <w:r w:rsidR="00FC7788" w:rsidRPr="00231426">
        <w:t xml:space="preserve"> </w:t>
      </w:r>
      <w:r w:rsidR="00F24FFD" w:rsidRPr="00231426">
        <w:t>thajské, relaxační a regenerační, antistresové, reflexní, indické, marocké a další</w:t>
      </w:r>
    </w:p>
    <w:p w:rsidR="00807274" w:rsidRPr="00231426" w:rsidRDefault="00F24FFD" w:rsidP="00231426">
      <w:pPr>
        <w:numPr>
          <w:ilvl w:val="0"/>
          <w:numId w:val="27"/>
        </w:numPr>
        <w:jc w:val="both"/>
      </w:pPr>
      <w:r w:rsidRPr="00231426">
        <w:t>zvukové terapie prostřednictvím lůžka Bodywave</w:t>
      </w:r>
    </w:p>
    <w:p w:rsidR="00CD7294" w:rsidRPr="00231426" w:rsidRDefault="00FC7788" w:rsidP="00231426">
      <w:pPr>
        <w:numPr>
          <w:ilvl w:val="0"/>
          <w:numId w:val="27"/>
        </w:numPr>
        <w:jc w:val="both"/>
      </w:pPr>
      <w:r w:rsidRPr="00231426">
        <w:t xml:space="preserve">alternativních postupů </w:t>
      </w:r>
      <w:r w:rsidR="00807274" w:rsidRPr="00231426">
        <w:t>k získávání zdraví a návyků  zdravé výživy</w:t>
      </w:r>
    </w:p>
    <w:p w:rsidR="00CD7294" w:rsidRPr="00231426" w:rsidRDefault="00CD7294" w:rsidP="00231426">
      <w:pPr>
        <w:numPr>
          <w:ilvl w:val="0"/>
          <w:numId w:val="27"/>
        </w:numPr>
        <w:jc w:val="both"/>
      </w:pPr>
      <w:r w:rsidRPr="00231426">
        <w:t>E-shop</w:t>
      </w:r>
      <w:r w:rsidR="00B9286D" w:rsidRPr="00231426">
        <w:t xml:space="preserve"> s produkty aromaterapie - http://relaxace-zdravi.cz/obchod/</w:t>
      </w:r>
    </w:p>
    <w:p w:rsidR="00F24FFD" w:rsidRPr="00231426" w:rsidRDefault="00F24FFD" w:rsidP="00807274">
      <w:pPr>
        <w:rPr>
          <w:b/>
        </w:rPr>
      </w:pPr>
    </w:p>
    <w:p w:rsidR="00807274" w:rsidRPr="00231426" w:rsidRDefault="00807274" w:rsidP="00231426">
      <w:pPr>
        <w:ind w:left="708"/>
      </w:pPr>
      <w:r w:rsidRPr="00231426">
        <w:t>Cílové skupiny</w:t>
      </w:r>
    </w:p>
    <w:p w:rsidR="00807274" w:rsidRPr="00231426" w:rsidRDefault="00807274" w:rsidP="00231426">
      <w:pPr>
        <w:numPr>
          <w:ilvl w:val="0"/>
          <w:numId w:val="27"/>
        </w:numPr>
        <w:ind w:left="1777"/>
        <w:jc w:val="both"/>
      </w:pPr>
      <w:r w:rsidRPr="00231426">
        <w:t>pracovníci veřejné správy</w:t>
      </w:r>
    </w:p>
    <w:p w:rsidR="00807274" w:rsidRPr="00231426" w:rsidRDefault="00807274" w:rsidP="00231426">
      <w:pPr>
        <w:numPr>
          <w:ilvl w:val="0"/>
          <w:numId w:val="27"/>
        </w:numPr>
        <w:ind w:left="1777"/>
        <w:jc w:val="both"/>
      </w:pPr>
      <w:r w:rsidRPr="00231426">
        <w:t>podnikatelské subjekty</w:t>
      </w:r>
    </w:p>
    <w:p w:rsidR="00807274" w:rsidRPr="00231426" w:rsidRDefault="00807274" w:rsidP="00231426">
      <w:pPr>
        <w:numPr>
          <w:ilvl w:val="0"/>
          <w:numId w:val="27"/>
        </w:numPr>
        <w:ind w:left="1777"/>
        <w:jc w:val="both"/>
      </w:pPr>
      <w:r w:rsidRPr="00231426">
        <w:t>školy</w:t>
      </w:r>
    </w:p>
    <w:p w:rsidR="00807274" w:rsidRPr="00231426" w:rsidRDefault="00807274" w:rsidP="00231426">
      <w:pPr>
        <w:numPr>
          <w:ilvl w:val="0"/>
          <w:numId w:val="27"/>
        </w:numPr>
        <w:ind w:left="1777"/>
        <w:jc w:val="both"/>
      </w:pPr>
      <w:r w:rsidRPr="00231426">
        <w:t>odborná veřejnost</w:t>
      </w:r>
    </w:p>
    <w:p w:rsidR="00807274" w:rsidRPr="00231426" w:rsidRDefault="00807274" w:rsidP="00231426">
      <w:pPr>
        <w:numPr>
          <w:ilvl w:val="0"/>
          <w:numId w:val="27"/>
        </w:numPr>
        <w:ind w:left="1777"/>
        <w:jc w:val="both"/>
      </w:pPr>
      <w:r w:rsidRPr="00231426">
        <w:t>široká veřejnost</w:t>
      </w:r>
    </w:p>
    <w:p w:rsidR="00807274" w:rsidRPr="00231426" w:rsidRDefault="00807274" w:rsidP="00807274"/>
    <w:p w:rsidR="00807274" w:rsidRPr="00231426" w:rsidRDefault="00807274" w:rsidP="00807274">
      <w:pPr>
        <w:rPr>
          <w:b/>
        </w:rPr>
      </w:pPr>
    </w:p>
    <w:p w:rsidR="00807274" w:rsidRPr="00EB10F6" w:rsidRDefault="007F05D2" w:rsidP="00EB10F6">
      <w:pPr>
        <w:pStyle w:val="Heading1"/>
        <w:ind w:right="-142"/>
        <w:rPr>
          <w:sz w:val="32"/>
          <w:szCs w:val="32"/>
        </w:rPr>
      </w:pPr>
      <w:r>
        <w:br w:type="page"/>
      </w:r>
      <w:bookmarkStart w:id="7" w:name="_Toc369029951"/>
      <w:r w:rsidR="00807274" w:rsidRPr="00EB10F6">
        <w:rPr>
          <w:sz w:val="32"/>
          <w:szCs w:val="32"/>
        </w:rPr>
        <w:lastRenderedPageBreak/>
        <w:t>Historie společnosti</w:t>
      </w:r>
      <w:bookmarkEnd w:id="7"/>
    </w:p>
    <w:p w:rsidR="00231426" w:rsidRDefault="00807274" w:rsidP="00231426">
      <w:pPr>
        <w:ind w:firstLine="709"/>
        <w:jc w:val="both"/>
      </w:pPr>
      <w:r w:rsidRPr="00231426">
        <w:t>Hradubickou energetickou o.p.s. založily v roce 2007 fyzické osoby Mgr. Lenka Günnerová, Jiří Hladík a Ing. Jan Juřica</w:t>
      </w:r>
    </w:p>
    <w:p w:rsidR="00231426" w:rsidRDefault="00807274" w:rsidP="00231426">
      <w:pPr>
        <w:ind w:firstLine="709"/>
        <w:jc w:val="both"/>
      </w:pPr>
      <w:r w:rsidRPr="00231426">
        <w:t xml:space="preserve">Založení společnosti předcházelo zpracování dopadové studie „Disponibilní zdroje odpadní biomasy použitelné k energetickým účelům </w:t>
      </w:r>
      <w:r w:rsidR="00000619" w:rsidRPr="00231426">
        <w:t xml:space="preserve">v oblasti regionů </w:t>
      </w:r>
      <w:r w:rsidR="00FC7788" w:rsidRPr="00231426">
        <w:t>Pardubického a Královéhradeckého</w:t>
      </w:r>
      <w:r w:rsidRPr="00231426">
        <w:t xml:space="preserve"> kraje“, které bylo zpracováno na základě objednávky VÚZE Praha. Z této studie vyplynula potřeba vzniku poradenské firmy, která by zajišťovala poradenskou činnost pro primární producenty odpadní biomasy. V průběhu let 2007 a</w:t>
      </w:r>
      <w:r w:rsidR="00AC34F7" w:rsidRPr="00231426">
        <w:t>ž</w:t>
      </w:r>
      <w:r w:rsidRPr="00231426">
        <w:t xml:space="preserve"> 200</w:t>
      </w:r>
      <w:r w:rsidR="00AC34F7" w:rsidRPr="00231426">
        <w:t>9</w:t>
      </w:r>
      <w:r w:rsidRPr="00231426">
        <w:t xml:space="preserve"> byla činnost společnosti modifikována a rozšířena dle aktuálních potřeb. </w:t>
      </w:r>
    </w:p>
    <w:p w:rsidR="00231426" w:rsidRDefault="00807274" w:rsidP="00231426">
      <w:pPr>
        <w:ind w:firstLine="709"/>
        <w:jc w:val="both"/>
      </w:pPr>
      <w:r w:rsidRPr="00231426">
        <w:t>V roce 2009 došlo ke změně statutárních orgánů společnosti-ze správní rady společnosti odstoupil ing. Jan Juřica a z dozorčí rady JUDr. Danuše Staňková a ing. Radan Burian. Na jejich místa byli zvoleni ing. Jan Linhart, ing. Karel Klingr a Tomáš Malý.</w:t>
      </w:r>
    </w:p>
    <w:p w:rsidR="00F24FFD" w:rsidRPr="00231426" w:rsidRDefault="00F24FFD" w:rsidP="00231426">
      <w:pPr>
        <w:ind w:firstLine="709"/>
        <w:jc w:val="both"/>
      </w:pPr>
      <w:r w:rsidRPr="00231426">
        <w:t xml:space="preserve">K další nutné změně došlo v souvislostí se změnou zákona o obecně prospěšných společnostech č. 248/1995 </w:t>
      </w:r>
      <w:r w:rsidR="00FC7788" w:rsidRPr="00231426">
        <w:t>Sb., kdy</w:t>
      </w:r>
      <w:r w:rsidRPr="00231426">
        <w:t xml:space="preserve"> podle § 9a odst. 3 ředitel nemůže být členem správní ani dozorčí rady. Proto musel ing. Jan Linhart odstoupit z funkce člena správní rady a nově byl jmenován Petr Chlupáč. Ing. Jan Linhart byl jmenován statutárním orgánem</w:t>
      </w:r>
      <w:r w:rsidR="00231426">
        <w:t xml:space="preserve"> </w:t>
      </w:r>
      <w:r w:rsidRPr="00231426">
        <w:t>-</w:t>
      </w:r>
      <w:r w:rsidR="00231426">
        <w:t xml:space="preserve"> </w:t>
      </w:r>
      <w:r w:rsidRPr="00231426">
        <w:t>ředitelem společnosti.</w:t>
      </w:r>
    </w:p>
    <w:p w:rsidR="00807274" w:rsidRPr="00231426" w:rsidRDefault="00807274" w:rsidP="00231426">
      <w:pPr>
        <w:jc w:val="both"/>
      </w:pPr>
      <w:r w:rsidRPr="00231426">
        <w:t xml:space="preserve">Společnost byla zapsána do registru obecně prospěšných </w:t>
      </w:r>
      <w:r w:rsidR="00FC7788" w:rsidRPr="00231426">
        <w:t>společností vedeným</w:t>
      </w:r>
      <w:r w:rsidRPr="00231426">
        <w:t xml:space="preserve"> Krajským soudem v Hradci Králové do oddílu O, v</w:t>
      </w:r>
      <w:r w:rsidR="00231426">
        <w:t xml:space="preserve">ložky 163 a bylo ji přiděleno </w:t>
      </w:r>
      <w:r w:rsidRPr="00231426">
        <w:t>IČ: 275 22</w:t>
      </w:r>
      <w:r w:rsidR="00231426">
        <w:t> </w:t>
      </w:r>
      <w:r w:rsidRPr="00231426">
        <w:t>059</w:t>
      </w:r>
    </w:p>
    <w:p w:rsidR="00231426" w:rsidRDefault="00231426" w:rsidP="00807274">
      <w:pPr>
        <w:rPr>
          <w:b/>
        </w:rPr>
      </w:pPr>
    </w:p>
    <w:p w:rsidR="00807274" w:rsidRPr="00231426" w:rsidRDefault="00807274" w:rsidP="00807274">
      <w:pPr>
        <w:rPr>
          <w:b/>
        </w:rPr>
      </w:pPr>
      <w:r w:rsidRPr="00231426">
        <w:rPr>
          <w:b/>
        </w:rPr>
        <w:t>Den zápisu:</w:t>
      </w:r>
      <w:r w:rsidRPr="00231426">
        <w:rPr>
          <w:b/>
        </w:rPr>
        <w:tab/>
        <w:t xml:space="preserve">  12.09.2007</w:t>
      </w:r>
    </w:p>
    <w:p w:rsidR="00807274" w:rsidRPr="00231426" w:rsidRDefault="00231426" w:rsidP="00EB10F6">
      <w:pPr>
        <w:pStyle w:val="Heading1"/>
        <w:ind w:right="-142"/>
      </w:pPr>
      <w:r>
        <w:br w:type="page"/>
      </w:r>
      <w:bookmarkStart w:id="8" w:name="_Toc369029952"/>
      <w:r w:rsidR="00807274" w:rsidRPr="00EB10F6">
        <w:rPr>
          <w:sz w:val="32"/>
          <w:szCs w:val="32"/>
        </w:rPr>
        <w:lastRenderedPageBreak/>
        <w:t xml:space="preserve">Přehled </w:t>
      </w:r>
      <w:r w:rsidR="00C02931" w:rsidRPr="00EB10F6">
        <w:rPr>
          <w:sz w:val="32"/>
          <w:szCs w:val="32"/>
        </w:rPr>
        <w:t>činnosti společnosti</w:t>
      </w:r>
      <w:bookmarkEnd w:id="8"/>
    </w:p>
    <w:p w:rsidR="00807274" w:rsidRPr="00231426" w:rsidRDefault="00C02931" w:rsidP="00807274">
      <w:pPr>
        <w:rPr>
          <w:b/>
        </w:rPr>
      </w:pPr>
      <w:r w:rsidRPr="00231426">
        <w:rPr>
          <w:b/>
        </w:rPr>
        <w:t xml:space="preserve">  </w:t>
      </w:r>
    </w:p>
    <w:p w:rsidR="00F24FFD" w:rsidRPr="00231426" w:rsidRDefault="00D01388" w:rsidP="00231426">
      <w:pPr>
        <w:jc w:val="both"/>
      </w:pPr>
      <w:r w:rsidRPr="00231426">
        <w:t xml:space="preserve">EKIS </w:t>
      </w:r>
      <w:r w:rsidR="00471D93" w:rsidRPr="00231426">
        <w:t xml:space="preserve">2040 </w:t>
      </w:r>
      <w:r w:rsidR="00F24FFD" w:rsidRPr="00231426">
        <w:t xml:space="preserve">(Energetické informační a konzultační středisko)  </w:t>
      </w:r>
    </w:p>
    <w:p w:rsidR="00F24FFD" w:rsidRPr="00231426" w:rsidRDefault="00AB6264" w:rsidP="00231426">
      <w:pPr>
        <w:jc w:val="both"/>
      </w:pPr>
      <w:r w:rsidRPr="00231426">
        <w:t xml:space="preserve">Pokračovalo ve </w:t>
      </w:r>
      <w:r w:rsidR="00231426" w:rsidRPr="00231426">
        <w:t>své činnosti</w:t>
      </w:r>
      <w:r w:rsidR="00F24FFD" w:rsidRPr="00231426">
        <w:t xml:space="preserve"> na základě rozhodnutí o poskytnutí dotace v rámci Státního programu na podporu úspor energie a využití obnovitelných zdrojů energie „EFEKT 20</w:t>
      </w:r>
      <w:r w:rsidRPr="00231426">
        <w:t>12</w:t>
      </w:r>
      <w:r w:rsidR="00F24FFD" w:rsidRPr="00231426">
        <w:t>“ začátkem března 201</w:t>
      </w:r>
      <w:r w:rsidRPr="00231426">
        <w:t>2</w:t>
      </w:r>
      <w:r w:rsidR="00F24FFD" w:rsidRPr="00231426">
        <w:t xml:space="preserve">. </w:t>
      </w:r>
    </w:p>
    <w:p w:rsidR="00F24FFD" w:rsidRPr="00231426" w:rsidRDefault="00F24FFD" w:rsidP="00231426">
      <w:pPr>
        <w:jc w:val="both"/>
      </w:pPr>
      <w:r w:rsidRPr="00231426">
        <w:t xml:space="preserve">Poradenství vykonávalo šest poradců, </w:t>
      </w:r>
      <w:r w:rsidR="00231426" w:rsidRPr="00231426">
        <w:t>kteří poskytli</w:t>
      </w:r>
      <w:r w:rsidRPr="00231426">
        <w:t xml:space="preserve"> </w:t>
      </w:r>
      <w:r w:rsidR="00AB6264" w:rsidRPr="00231426">
        <w:t>83</w:t>
      </w:r>
      <w:r w:rsidRPr="00231426">
        <w:t xml:space="preserve"> osobních konzultací v celkové délce trvání </w:t>
      </w:r>
      <w:r w:rsidR="00AB6264" w:rsidRPr="00231426">
        <w:t>83,55</w:t>
      </w:r>
      <w:r w:rsidRPr="00231426">
        <w:t xml:space="preserve"> hodin a 1</w:t>
      </w:r>
      <w:r w:rsidR="00AB6264" w:rsidRPr="00231426">
        <w:t>0</w:t>
      </w:r>
      <w:r w:rsidRPr="00231426">
        <w:t xml:space="preserve"> dotazů </w:t>
      </w:r>
      <w:r w:rsidR="00AB6264" w:rsidRPr="00231426">
        <w:t xml:space="preserve">v době trvání 7,95 hod. </w:t>
      </w:r>
      <w:r w:rsidRPr="00231426">
        <w:t xml:space="preserve">odpověděli v rámci internetového poradenství. </w:t>
      </w:r>
    </w:p>
    <w:p w:rsidR="00471D93" w:rsidRPr="00231426" w:rsidRDefault="00F24FFD" w:rsidP="00231426">
      <w:pPr>
        <w:jc w:val="both"/>
        <w:rPr>
          <w:color w:val="0000FF"/>
          <w:u w:val="single"/>
        </w:rPr>
      </w:pPr>
      <w:r w:rsidRPr="00231426">
        <w:t xml:space="preserve">Středisko EKIS má zřízeno i vlastní webové stránky na adrese </w:t>
      </w:r>
      <w:r w:rsidR="00471D93" w:rsidRPr="00231426">
        <w:rPr>
          <w:color w:val="0000FF"/>
          <w:u w:val="single"/>
        </w:rPr>
        <w:t>http://www.hradubicka-energeticka.cz</w:t>
      </w:r>
      <w:r w:rsidR="00AC34F7" w:rsidRPr="00231426">
        <w:rPr>
          <w:color w:val="0000FF"/>
          <w:u w:val="single"/>
        </w:rPr>
        <w:t>.</w:t>
      </w:r>
    </w:p>
    <w:p w:rsidR="00471D93" w:rsidRPr="00231426" w:rsidRDefault="00471D93" w:rsidP="00231426">
      <w:pPr>
        <w:jc w:val="both"/>
      </w:pPr>
      <w:r w:rsidRPr="00231426">
        <w:t>Státní dotace byla vyčerpána ve výši 7</w:t>
      </w:r>
      <w:r w:rsidR="00AB6264" w:rsidRPr="00231426">
        <w:t xml:space="preserve">6 </w:t>
      </w:r>
      <w:r w:rsidRPr="00231426">
        <w:t>0</w:t>
      </w:r>
      <w:r w:rsidR="00AB6264" w:rsidRPr="00231426">
        <w:t>20</w:t>
      </w:r>
      <w:r w:rsidRPr="00231426">
        <w:t xml:space="preserve">,- Kč. </w:t>
      </w:r>
    </w:p>
    <w:p w:rsidR="00471D93" w:rsidRPr="00231426" w:rsidRDefault="00471D93" w:rsidP="00231426">
      <w:pPr>
        <w:jc w:val="both"/>
        <w:rPr>
          <w:b/>
        </w:rPr>
      </w:pPr>
    </w:p>
    <w:p w:rsidR="00BD5847" w:rsidRPr="00231426" w:rsidRDefault="00C02931" w:rsidP="00231426">
      <w:pPr>
        <w:jc w:val="both"/>
      </w:pPr>
      <w:r w:rsidRPr="00231426">
        <w:t>Po celý rok 201</w:t>
      </w:r>
      <w:r w:rsidR="00B8203D" w:rsidRPr="00231426">
        <w:t>2</w:t>
      </w:r>
      <w:r w:rsidRPr="00231426">
        <w:t xml:space="preserve"> jsme na základě smlouvy o spolupráci zajišťovali kancelářské zázemí pro občanské sdružení Zelená pro Pardubicko mimo jiné i v souvislosti </w:t>
      </w:r>
      <w:r w:rsidR="00BD5847" w:rsidRPr="00231426">
        <w:t xml:space="preserve">s vedením občanského odporu proti </w:t>
      </w:r>
      <w:r w:rsidR="00471D93" w:rsidRPr="00231426">
        <w:t>revitalizaci Tyršových sadů</w:t>
      </w:r>
      <w:r w:rsidR="00B8203D" w:rsidRPr="00231426">
        <w:t xml:space="preserve">, bezdůvodnému kácení stromů rostoucích mimo </w:t>
      </w:r>
      <w:r w:rsidR="00231426" w:rsidRPr="00231426">
        <w:t>les a v dalších</w:t>
      </w:r>
      <w:r w:rsidR="00471D93" w:rsidRPr="00231426">
        <w:t xml:space="preserve"> ekologických aktivitách</w:t>
      </w:r>
      <w:r w:rsidR="00BD5847" w:rsidRPr="00231426">
        <w:t>.</w:t>
      </w:r>
    </w:p>
    <w:p w:rsidR="00471D93" w:rsidRPr="00231426" w:rsidRDefault="00471D93" w:rsidP="00231426">
      <w:pPr>
        <w:jc w:val="both"/>
      </w:pPr>
    </w:p>
    <w:p w:rsidR="00EA2D6B" w:rsidRPr="00231426" w:rsidRDefault="009E135A" w:rsidP="00231426">
      <w:pPr>
        <w:jc w:val="both"/>
      </w:pPr>
      <w:r w:rsidRPr="00231426">
        <w:t>V rámci Operačního programu Životní prostředí, prioritní osa 4-Zkvalitnění nakládání s odpady a odstraňování star</w:t>
      </w:r>
      <w:r w:rsidR="00231426">
        <w:t xml:space="preserve">ých zátěží, oblast podpory 4.2. </w:t>
      </w:r>
      <w:r w:rsidRPr="00231426">
        <w:t>Odstraňování starých ekologických zátěží jsme pro firmu HIRAGANA spol. s r.o. připravili úspěšný projekt „Realizace průzkumných prací analýz rizik v areálu firmy J. Porkert</w:t>
      </w:r>
      <w:r w:rsidR="00231426">
        <w:t>“</w:t>
      </w:r>
      <w:r w:rsidRPr="00231426">
        <w:t xml:space="preserve"> a získali dotaci na provedení analýzy rizik.</w:t>
      </w:r>
      <w:r w:rsidR="00850A83" w:rsidRPr="00231426">
        <w:t xml:space="preserve"> </w:t>
      </w:r>
      <w:r w:rsidR="00B8203D" w:rsidRPr="00231426">
        <w:t>V průběhu roku 2012 byl projekt ukončen a na základě zpracované analýzy rizik byla zpracována žádost o poskytnutí dotace na sanaci zmiňovaného areálu.</w:t>
      </w:r>
    </w:p>
    <w:p w:rsidR="00EA2D6B" w:rsidRPr="00231426" w:rsidRDefault="00EA2D6B" w:rsidP="00231426">
      <w:pPr>
        <w:jc w:val="both"/>
      </w:pPr>
    </w:p>
    <w:p w:rsidR="00EA2D6B" w:rsidRPr="00231426" w:rsidRDefault="00471D93" w:rsidP="00231426">
      <w:pPr>
        <w:jc w:val="both"/>
      </w:pPr>
      <w:r w:rsidRPr="00231426">
        <w:t>V rámci Operačního programu Životní prostředí, prioritní osa 4-Zkvalitnění nakládání s odpady a odstraňování star</w:t>
      </w:r>
      <w:r w:rsidR="00231426">
        <w:t xml:space="preserve">ých zátěží, oblast podpory 4.2. </w:t>
      </w:r>
      <w:r w:rsidRPr="00231426">
        <w:t>Odstraňování starých ekologických zátěží připravili úspěšný projekt s názvem „Obec Grunta-lokalizace a charakteristika rizik plynoucích ze znečištění podzemních vod a zemin v důsledku hornické činnosti“ a získali dotaci na provedení analýz</w:t>
      </w:r>
      <w:r w:rsidR="00B8203D" w:rsidRPr="00231426">
        <w:t>. Realizace projektu byla zahájena v roce 2012 a bude pokračovat i v roce 2013.</w:t>
      </w:r>
    </w:p>
    <w:p w:rsidR="00807274" w:rsidRPr="00231426" w:rsidRDefault="00231426" w:rsidP="00EB10F6">
      <w:pPr>
        <w:pStyle w:val="Heading1"/>
        <w:ind w:right="-142"/>
      </w:pPr>
      <w:r>
        <w:br w:type="page"/>
      </w:r>
      <w:bookmarkStart w:id="9" w:name="_Toc369029953"/>
      <w:r w:rsidR="00807274" w:rsidRPr="00EB10F6">
        <w:rPr>
          <w:sz w:val="32"/>
          <w:szCs w:val="32"/>
        </w:rPr>
        <w:lastRenderedPageBreak/>
        <w:t>Statutární orgány obecně prospěšné společnosti</w:t>
      </w:r>
      <w:bookmarkEnd w:id="9"/>
    </w:p>
    <w:p w:rsidR="00807274" w:rsidRPr="00231426" w:rsidRDefault="00807274" w:rsidP="00807274">
      <w:pPr>
        <w:rPr>
          <w:b/>
        </w:rPr>
      </w:pPr>
    </w:p>
    <w:p w:rsidR="00807274" w:rsidRPr="00231426" w:rsidRDefault="00231426" w:rsidP="00807274">
      <w:pPr>
        <w:rPr>
          <w:b/>
        </w:rPr>
      </w:pPr>
      <w:r>
        <w:rPr>
          <w:b/>
        </w:rPr>
        <w:t xml:space="preserve">Správní rada: </w:t>
      </w:r>
    </w:p>
    <w:p w:rsidR="00471D93" w:rsidRPr="00231426" w:rsidRDefault="00471D93" w:rsidP="00807274">
      <w:pPr>
        <w:rPr>
          <w:b/>
        </w:rPr>
      </w:pPr>
    </w:p>
    <w:p w:rsidR="00807274" w:rsidRPr="00231426" w:rsidRDefault="00231426" w:rsidP="006D0E89">
      <w:pPr>
        <w:numPr>
          <w:ilvl w:val="0"/>
          <w:numId w:val="35"/>
        </w:numPr>
        <w:tabs>
          <w:tab w:val="left" w:pos="709"/>
          <w:tab w:val="left" w:pos="2835"/>
        </w:tabs>
      </w:pPr>
      <w:r>
        <w:t>člen správní rady:</w:t>
      </w:r>
      <w:r>
        <w:tab/>
      </w:r>
      <w:r w:rsidR="00807274" w:rsidRPr="00231426">
        <w:t>Mgr. Lenka Günnerová</w:t>
      </w:r>
    </w:p>
    <w:p w:rsidR="00807274" w:rsidRPr="00231426" w:rsidRDefault="00231426" w:rsidP="006D0E89">
      <w:pPr>
        <w:tabs>
          <w:tab w:val="left" w:pos="709"/>
          <w:tab w:val="left" w:pos="2835"/>
        </w:tabs>
      </w:pPr>
      <w:r>
        <w:tab/>
      </w:r>
      <w:r>
        <w:tab/>
      </w:r>
      <w:r w:rsidR="00807274" w:rsidRPr="00231426">
        <w:t>Pardubice, Fügnerova 225, PSČ 533 21</w:t>
      </w:r>
    </w:p>
    <w:p w:rsidR="00807274" w:rsidRPr="00231426" w:rsidRDefault="00807274" w:rsidP="006D0E89">
      <w:pPr>
        <w:tabs>
          <w:tab w:val="left" w:pos="709"/>
          <w:tab w:val="left" w:pos="2835"/>
        </w:tabs>
        <w:ind w:firstLine="360"/>
      </w:pPr>
      <w:r w:rsidRPr="00231426">
        <w:t>den vzniku členství ve správní radě:  12.září 2007</w:t>
      </w:r>
    </w:p>
    <w:p w:rsidR="00D839DA" w:rsidRPr="00231426" w:rsidRDefault="00D839DA" w:rsidP="006D0E89">
      <w:pPr>
        <w:tabs>
          <w:tab w:val="left" w:pos="709"/>
          <w:tab w:val="left" w:pos="2835"/>
        </w:tabs>
      </w:pPr>
    </w:p>
    <w:p w:rsidR="00807274" w:rsidRPr="00231426" w:rsidRDefault="00807274" w:rsidP="006D0E89">
      <w:pPr>
        <w:numPr>
          <w:ilvl w:val="0"/>
          <w:numId w:val="35"/>
        </w:numPr>
        <w:tabs>
          <w:tab w:val="left" w:pos="709"/>
          <w:tab w:val="left" w:pos="2835"/>
        </w:tabs>
      </w:pPr>
      <w:r w:rsidRPr="00231426">
        <w:t xml:space="preserve">člen správní rady: </w:t>
      </w:r>
      <w:r w:rsidRPr="00231426">
        <w:tab/>
        <w:t>Jiří Hladík</w:t>
      </w:r>
    </w:p>
    <w:p w:rsidR="00807274" w:rsidRPr="00231426" w:rsidRDefault="00231426" w:rsidP="006D0E89">
      <w:pPr>
        <w:tabs>
          <w:tab w:val="left" w:pos="709"/>
          <w:tab w:val="left" w:pos="2835"/>
        </w:tabs>
      </w:pPr>
      <w:r>
        <w:tab/>
      </w:r>
      <w:r>
        <w:tab/>
      </w:r>
      <w:r w:rsidR="00000619" w:rsidRPr="00231426">
        <w:t>Hradec Králové</w:t>
      </w:r>
      <w:r w:rsidR="00D839DA" w:rsidRPr="00231426">
        <w:t>, Červený Dvůr, e.č. 346, PSČ 500 02</w:t>
      </w:r>
    </w:p>
    <w:p w:rsidR="00807274" w:rsidRPr="00231426" w:rsidRDefault="00807274" w:rsidP="006D0E89">
      <w:pPr>
        <w:tabs>
          <w:tab w:val="left" w:pos="709"/>
          <w:tab w:val="left" w:pos="2835"/>
        </w:tabs>
        <w:ind w:firstLine="360"/>
      </w:pPr>
      <w:r w:rsidRPr="00231426">
        <w:t>den vzniku členství ve správní radě:  12.září 2007</w:t>
      </w:r>
    </w:p>
    <w:p w:rsidR="00D839DA" w:rsidRPr="00231426" w:rsidRDefault="00D839DA" w:rsidP="006D0E89">
      <w:pPr>
        <w:tabs>
          <w:tab w:val="left" w:pos="709"/>
          <w:tab w:val="left" w:pos="2835"/>
        </w:tabs>
      </w:pPr>
    </w:p>
    <w:p w:rsidR="00807274" w:rsidRPr="00231426" w:rsidRDefault="00807274" w:rsidP="006D0E89">
      <w:pPr>
        <w:numPr>
          <w:ilvl w:val="0"/>
          <w:numId w:val="35"/>
        </w:numPr>
        <w:tabs>
          <w:tab w:val="left" w:pos="709"/>
          <w:tab w:val="left" w:pos="2835"/>
        </w:tabs>
      </w:pPr>
      <w:r w:rsidRPr="00231426">
        <w:t xml:space="preserve">člen správní rady: </w:t>
      </w:r>
      <w:r w:rsidRPr="00231426">
        <w:tab/>
      </w:r>
      <w:r w:rsidR="00F24FFD" w:rsidRPr="00231426">
        <w:t>Petr Chlupáč</w:t>
      </w:r>
    </w:p>
    <w:p w:rsidR="00807274" w:rsidRPr="00231426" w:rsidRDefault="00231426" w:rsidP="006D0E89">
      <w:pPr>
        <w:tabs>
          <w:tab w:val="left" w:pos="709"/>
          <w:tab w:val="left" w:pos="2835"/>
        </w:tabs>
      </w:pPr>
      <w:r>
        <w:tab/>
      </w:r>
      <w:r>
        <w:tab/>
      </w:r>
      <w:r w:rsidR="00F24FFD" w:rsidRPr="00231426">
        <w:t>K Hřebčinci 182, Pardubice-Nemošice PSČ 530 03</w:t>
      </w:r>
    </w:p>
    <w:p w:rsidR="00807274" w:rsidRPr="00231426" w:rsidRDefault="00807274" w:rsidP="006D0E89">
      <w:pPr>
        <w:tabs>
          <w:tab w:val="left" w:pos="709"/>
          <w:tab w:val="left" w:pos="2835"/>
        </w:tabs>
        <w:ind w:firstLine="378"/>
      </w:pPr>
      <w:r w:rsidRPr="00231426">
        <w:t xml:space="preserve">den vzniku členství ve správní radě:  </w:t>
      </w:r>
      <w:r w:rsidR="00F24FFD" w:rsidRPr="00231426">
        <w:t>9. listopadu 2011</w:t>
      </w:r>
    </w:p>
    <w:p w:rsidR="00807274" w:rsidRPr="00231426" w:rsidRDefault="00807274" w:rsidP="006D0E89">
      <w:pPr>
        <w:tabs>
          <w:tab w:val="left" w:pos="709"/>
          <w:tab w:val="left" w:pos="2835"/>
        </w:tabs>
        <w:rPr>
          <w:b/>
        </w:rPr>
      </w:pPr>
    </w:p>
    <w:p w:rsidR="00807274" w:rsidRPr="00231426" w:rsidRDefault="00807274" w:rsidP="006D0E89">
      <w:pPr>
        <w:tabs>
          <w:tab w:val="left" w:pos="709"/>
          <w:tab w:val="left" w:pos="2835"/>
        </w:tabs>
        <w:rPr>
          <w:b/>
        </w:rPr>
      </w:pPr>
      <w:r w:rsidRPr="00231426">
        <w:rPr>
          <w:b/>
        </w:rPr>
        <w:t xml:space="preserve">Dozorčí rada: </w:t>
      </w:r>
      <w:r w:rsidRPr="00231426">
        <w:rPr>
          <w:b/>
        </w:rPr>
        <w:tab/>
      </w:r>
    </w:p>
    <w:p w:rsidR="00471D93" w:rsidRPr="00231426" w:rsidRDefault="00471D93" w:rsidP="006D0E89">
      <w:pPr>
        <w:tabs>
          <w:tab w:val="left" w:pos="709"/>
          <w:tab w:val="left" w:pos="2835"/>
        </w:tabs>
        <w:rPr>
          <w:b/>
        </w:rPr>
      </w:pPr>
    </w:p>
    <w:p w:rsidR="00807274" w:rsidRPr="00231426" w:rsidRDefault="00807274" w:rsidP="006D0E89">
      <w:pPr>
        <w:numPr>
          <w:ilvl w:val="0"/>
          <w:numId w:val="35"/>
        </w:numPr>
        <w:tabs>
          <w:tab w:val="left" w:pos="709"/>
          <w:tab w:val="left" w:pos="2835"/>
        </w:tabs>
      </w:pPr>
      <w:r w:rsidRPr="00231426">
        <w:t xml:space="preserve">člen dozorčí rady: </w:t>
      </w:r>
      <w:r w:rsidRPr="00231426">
        <w:tab/>
        <w:t>Tomáš Malý</w:t>
      </w:r>
    </w:p>
    <w:p w:rsidR="00807274" w:rsidRPr="00231426" w:rsidRDefault="006D0E89" w:rsidP="006D0E89">
      <w:pPr>
        <w:tabs>
          <w:tab w:val="left" w:pos="709"/>
          <w:tab w:val="left" w:pos="2835"/>
        </w:tabs>
      </w:pPr>
      <w:r>
        <w:tab/>
      </w:r>
      <w:r>
        <w:tab/>
      </w:r>
      <w:r w:rsidR="00807274" w:rsidRPr="00231426">
        <w:t>Pardubice, Stavařov 96, PSČ 530 09</w:t>
      </w:r>
    </w:p>
    <w:p w:rsidR="00807274" w:rsidRPr="00231426" w:rsidRDefault="00807274" w:rsidP="006D0E89">
      <w:pPr>
        <w:tabs>
          <w:tab w:val="left" w:pos="709"/>
          <w:tab w:val="left" w:pos="2835"/>
        </w:tabs>
        <w:ind w:firstLine="360"/>
      </w:pPr>
      <w:r w:rsidRPr="00231426">
        <w:t>den vzniku členství v dozorčí radě:  28.května 2009</w:t>
      </w:r>
    </w:p>
    <w:p w:rsidR="00D839DA" w:rsidRPr="00231426" w:rsidRDefault="00D839DA" w:rsidP="006D0E89">
      <w:pPr>
        <w:tabs>
          <w:tab w:val="left" w:pos="709"/>
          <w:tab w:val="left" w:pos="2835"/>
        </w:tabs>
      </w:pPr>
    </w:p>
    <w:p w:rsidR="00807274" w:rsidRPr="00231426" w:rsidRDefault="00807274" w:rsidP="006D0E89">
      <w:pPr>
        <w:numPr>
          <w:ilvl w:val="0"/>
          <w:numId w:val="35"/>
        </w:numPr>
        <w:tabs>
          <w:tab w:val="left" w:pos="709"/>
          <w:tab w:val="left" w:pos="2835"/>
        </w:tabs>
      </w:pPr>
      <w:r w:rsidRPr="00231426">
        <w:t xml:space="preserve">člen dozorčí rady: </w:t>
      </w:r>
      <w:r w:rsidRPr="00231426">
        <w:tab/>
        <w:t>Ing. Karel Klingr</w:t>
      </w:r>
    </w:p>
    <w:p w:rsidR="00807274" w:rsidRPr="00231426" w:rsidRDefault="006D0E89" w:rsidP="006D0E89">
      <w:pPr>
        <w:tabs>
          <w:tab w:val="left" w:pos="709"/>
          <w:tab w:val="left" w:pos="2835"/>
        </w:tabs>
      </w:pPr>
      <w:r>
        <w:tab/>
      </w:r>
      <w:r>
        <w:tab/>
      </w:r>
      <w:r w:rsidR="00807274" w:rsidRPr="00231426">
        <w:t>Pardubice, Bartoňova 935, PSČ 530 12</w:t>
      </w:r>
    </w:p>
    <w:p w:rsidR="00807274" w:rsidRPr="00231426" w:rsidRDefault="00807274" w:rsidP="006D0E89">
      <w:pPr>
        <w:tabs>
          <w:tab w:val="left" w:pos="709"/>
          <w:tab w:val="left" w:pos="2835"/>
        </w:tabs>
        <w:ind w:firstLine="360"/>
      </w:pPr>
      <w:r w:rsidRPr="00231426">
        <w:t>den vzniku členství v dozorčí radě:  28.května 2009</w:t>
      </w:r>
    </w:p>
    <w:p w:rsidR="00D839DA" w:rsidRPr="00231426" w:rsidRDefault="00D839DA" w:rsidP="006D0E89">
      <w:pPr>
        <w:tabs>
          <w:tab w:val="left" w:pos="709"/>
          <w:tab w:val="left" w:pos="2835"/>
        </w:tabs>
      </w:pPr>
    </w:p>
    <w:p w:rsidR="00D839DA" w:rsidRPr="00231426" w:rsidRDefault="00807274" w:rsidP="006D0E89">
      <w:pPr>
        <w:numPr>
          <w:ilvl w:val="0"/>
          <w:numId w:val="35"/>
        </w:numPr>
        <w:tabs>
          <w:tab w:val="left" w:pos="709"/>
          <w:tab w:val="left" w:pos="2835"/>
        </w:tabs>
      </w:pPr>
      <w:r w:rsidRPr="00231426">
        <w:t xml:space="preserve">člen dozorčí </w:t>
      </w:r>
      <w:r w:rsidR="00D839DA" w:rsidRPr="00231426">
        <w:t xml:space="preserve">rady: </w:t>
      </w:r>
      <w:r w:rsidR="00D839DA" w:rsidRPr="00231426">
        <w:tab/>
        <w:t>PaedDr. Miloslav Valenta</w:t>
      </w:r>
    </w:p>
    <w:p w:rsidR="00807274" w:rsidRPr="00231426" w:rsidRDefault="006D0E89" w:rsidP="006D0E89">
      <w:pPr>
        <w:tabs>
          <w:tab w:val="left" w:pos="709"/>
          <w:tab w:val="left" w:pos="2835"/>
        </w:tabs>
      </w:pPr>
      <w:r>
        <w:tab/>
      </w:r>
      <w:r>
        <w:tab/>
      </w:r>
      <w:r w:rsidR="00807274" w:rsidRPr="00231426">
        <w:t>Pardubice, Rokycanova 2152, PSČ 530 02</w:t>
      </w:r>
    </w:p>
    <w:p w:rsidR="00807274" w:rsidRPr="00231426" w:rsidRDefault="00807274" w:rsidP="006D0E89">
      <w:pPr>
        <w:tabs>
          <w:tab w:val="left" w:pos="709"/>
          <w:tab w:val="left" w:pos="2835"/>
        </w:tabs>
        <w:ind w:firstLine="708"/>
      </w:pPr>
      <w:r w:rsidRPr="00231426">
        <w:t>den vzniku členství v dozorčí radě:  12.září 2007</w:t>
      </w:r>
    </w:p>
    <w:p w:rsidR="00471D93" w:rsidRPr="00231426" w:rsidRDefault="00471D93" w:rsidP="00807274">
      <w:pPr>
        <w:rPr>
          <w:b/>
        </w:rPr>
      </w:pPr>
    </w:p>
    <w:p w:rsidR="00807274" w:rsidRPr="00231426" w:rsidRDefault="00807274" w:rsidP="00807274">
      <w:pPr>
        <w:rPr>
          <w:b/>
        </w:rPr>
      </w:pPr>
      <w:r w:rsidRPr="00231426">
        <w:rPr>
          <w:b/>
        </w:rPr>
        <w:t xml:space="preserve">Zakladatelé: </w:t>
      </w:r>
      <w:r w:rsidRPr="00231426">
        <w:rPr>
          <w:b/>
        </w:rPr>
        <w:tab/>
      </w:r>
    </w:p>
    <w:p w:rsidR="00807274" w:rsidRPr="00231426" w:rsidRDefault="00807274" w:rsidP="00807274">
      <w:r w:rsidRPr="00231426">
        <w:t xml:space="preserve">Mgr. Lenka Günnerová, </w:t>
      </w:r>
    </w:p>
    <w:p w:rsidR="00471D93" w:rsidRPr="00231426" w:rsidRDefault="00807274" w:rsidP="00807274">
      <w:r w:rsidRPr="00231426">
        <w:t>Jiří Hladík</w:t>
      </w:r>
    </w:p>
    <w:p w:rsidR="00807274" w:rsidRPr="00231426" w:rsidRDefault="00807274" w:rsidP="00807274">
      <w:r w:rsidRPr="00231426">
        <w:t>Ing. Jan Juřica</w:t>
      </w:r>
    </w:p>
    <w:p w:rsidR="00807274" w:rsidRPr="00231426" w:rsidRDefault="00807274" w:rsidP="00807274">
      <w:pPr>
        <w:rPr>
          <w:b/>
        </w:rPr>
      </w:pPr>
    </w:p>
    <w:p w:rsidR="00807274" w:rsidRPr="00231426" w:rsidRDefault="00F24FFD" w:rsidP="00807274">
      <w:pPr>
        <w:rPr>
          <w:b/>
        </w:rPr>
      </w:pPr>
      <w:r w:rsidRPr="00231426">
        <w:rPr>
          <w:b/>
        </w:rPr>
        <w:t>Statutární orgán-ř</w:t>
      </w:r>
      <w:r w:rsidR="00807274" w:rsidRPr="00231426">
        <w:rPr>
          <w:b/>
        </w:rPr>
        <w:t>editel společnosti:</w:t>
      </w:r>
    </w:p>
    <w:p w:rsidR="00807274" w:rsidRPr="00231426" w:rsidRDefault="00807274" w:rsidP="00807274">
      <w:r w:rsidRPr="00231426">
        <w:t>Ing. Jan Linhart</w:t>
      </w:r>
    </w:p>
    <w:p w:rsidR="00CD7294" w:rsidRPr="00231426" w:rsidRDefault="00CD7294" w:rsidP="00807274"/>
    <w:p w:rsidR="006736A3" w:rsidRPr="00231426" w:rsidRDefault="006D0E89" w:rsidP="00EB10F6">
      <w:pPr>
        <w:pStyle w:val="Heading1"/>
        <w:ind w:right="-142"/>
      </w:pPr>
      <w:r>
        <w:rPr>
          <w:sz w:val="28"/>
          <w:szCs w:val="28"/>
        </w:rPr>
        <w:br w:type="page"/>
      </w:r>
      <w:bookmarkStart w:id="10" w:name="_Toc369029954"/>
      <w:r w:rsidR="006736A3" w:rsidRPr="00EB10F6">
        <w:rPr>
          <w:sz w:val="32"/>
          <w:szCs w:val="32"/>
        </w:rPr>
        <w:lastRenderedPageBreak/>
        <w:t>Finančn</w:t>
      </w:r>
      <w:bookmarkStart w:id="11" w:name="_GoBack"/>
      <w:bookmarkEnd w:id="11"/>
      <w:r w:rsidR="006736A3" w:rsidRPr="00EB10F6">
        <w:rPr>
          <w:sz w:val="32"/>
          <w:szCs w:val="32"/>
        </w:rPr>
        <w:t>í zpráva</w:t>
      </w:r>
      <w:bookmarkEnd w:id="10"/>
    </w:p>
    <w:p w:rsidR="00616461" w:rsidRPr="00231426" w:rsidRDefault="008F350E" w:rsidP="0033126A">
      <w:pPr>
        <w:jc w:val="center"/>
        <w:rPr>
          <w:b/>
        </w:rPr>
      </w:pPr>
      <w:r w:rsidRPr="00231426">
        <w:rPr>
          <w:b/>
          <w:sz w:val="28"/>
          <w:szCs w:val="28"/>
        </w:rPr>
        <w:t>Rozvaha</w:t>
      </w:r>
    </w:p>
    <w:p w:rsidR="0033126A" w:rsidRPr="00231426" w:rsidRDefault="0033126A" w:rsidP="002368A3">
      <w:pPr>
        <w:rPr>
          <w:b/>
        </w:rPr>
      </w:pPr>
    </w:p>
    <w:p w:rsidR="001C3211" w:rsidRPr="00231426" w:rsidRDefault="00C068EA" w:rsidP="002368A3">
      <w:pPr>
        <w:rPr>
          <w:b/>
          <w:sz w:val="28"/>
          <w:szCs w:val="28"/>
        </w:rPr>
      </w:pPr>
      <w:r w:rsidRPr="00231426">
        <w:rPr>
          <w:b/>
          <w:sz w:val="20"/>
          <w:szCs w:val="20"/>
        </w:rPr>
        <w:t xml:space="preserve">(v </w:t>
      </w:r>
      <w:r w:rsidR="00616461" w:rsidRPr="00231426">
        <w:rPr>
          <w:b/>
          <w:sz w:val="20"/>
          <w:szCs w:val="20"/>
        </w:rPr>
        <w:t>Kč)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1C3211" w:rsidRPr="00231426" w:rsidTr="00D70C96">
        <w:tc>
          <w:tcPr>
            <w:tcW w:w="4606" w:type="dxa"/>
          </w:tcPr>
          <w:p w:rsidR="001C3211" w:rsidRPr="00231426" w:rsidRDefault="00B90EEE" w:rsidP="005342C9">
            <w:pPr>
              <w:rPr>
                <w:b/>
              </w:rPr>
            </w:pPr>
            <w:r w:rsidRPr="00231426">
              <w:rPr>
                <w:b/>
              </w:rPr>
              <w:t>Aktiva c</w:t>
            </w:r>
            <w:r w:rsidR="001C3211" w:rsidRPr="00231426">
              <w:rPr>
                <w:b/>
              </w:rPr>
              <w:t>elkem</w:t>
            </w:r>
          </w:p>
        </w:tc>
        <w:tc>
          <w:tcPr>
            <w:tcW w:w="4606" w:type="dxa"/>
          </w:tcPr>
          <w:p w:rsidR="001C3211" w:rsidRPr="00231426" w:rsidRDefault="000343F4" w:rsidP="000343F4">
            <w:pPr>
              <w:jc w:val="center"/>
              <w:rPr>
                <w:b/>
              </w:rPr>
            </w:pPr>
            <w:r w:rsidRPr="00231426">
              <w:rPr>
                <w:b/>
              </w:rPr>
              <w:t>5 569</w:t>
            </w:r>
          </w:p>
        </w:tc>
      </w:tr>
      <w:tr w:rsidR="00570A0D" w:rsidRPr="00231426" w:rsidTr="00D70C96">
        <w:tc>
          <w:tcPr>
            <w:tcW w:w="4606" w:type="dxa"/>
          </w:tcPr>
          <w:p w:rsidR="00570A0D" w:rsidRPr="00231426" w:rsidRDefault="007619FA" w:rsidP="005342C9">
            <w:pPr>
              <w:rPr>
                <w:b/>
              </w:rPr>
            </w:pPr>
            <w:r w:rsidRPr="00231426">
              <w:rPr>
                <w:b/>
              </w:rPr>
              <w:t xml:space="preserve">A. </w:t>
            </w:r>
            <w:r w:rsidR="00561FE6" w:rsidRPr="00231426">
              <w:rPr>
                <w:b/>
              </w:rPr>
              <w:t>Stálá aktiva</w:t>
            </w:r>
          </w:p>
        </w:tc>
        <w:tc>
          <w:tcPr>
            <w:tcW w:w="4606" w:type="dxa"/>
          </w:tcPr>
          <w:p w:rsidR="00570A0D" w:rsidRPr="00231426" w:rsidRDefault="00570A0D" w:rsidP="000343F4">
            <w:pPr>
              <w:jc w:val="center"/>
              <w:rPr>
                <w:b/>
              </w:rPr>
            </w:pPr>
            <w:r w:rsidRPr="00231426">
              <w:rPr>
                <w:b/>
              </w:rPr>
              <w:t>0</w:t>
            </w:r>
          </w:p>
        </w:tc>
      </w:tr>
      <w:tr w:rsidR="00570A0D" w:rsidRPr="00231426" w:rsidTr="00D70C96">
        <w:tc>
          <w:tcPr>
            <w:tcW w:w="4606" w:type="dxa"/>
          </w:tcPr>
          <w:p w:rsidR="00570A0D" w:rsidRPr="00231426" w:rsidRDefault="007619FA" w:rsidP="005342C9">
            <w:pPr>
              <w:rPr>
                <w:b/>
                <w:color w:val="FF0000"/>
              </w:rPr>
            </w:pPr>
            <w:r w:rsidRPr="00231426">
              <w:rPr>
                <w:b/>
                <w:color w:val="FF0000"/>
              </w:rPr>
              <w:t xml:space="preserve">B. </w:t>
            </w:r>
            <w:r w:rsidR="00561FE6" w:rsidRPr="00231426">
              <w:rPr>
                <w:b/>
                <w:color w:val="FF0000"/>
              </w:rPr>
              <w:t>Oběžná aktiva</w:t>
            </w:r>
          </w:p>
        </w:tc>
        <w:tc>
          <w:tcPr>
            <w:tcW w:w="4606" w:type="dxa"/>
          </w:tcPr>
          <w:p w:rsidR="00570A0D" w:rsidRPr="00231426" w:rsidRDefault="001E0CC1" w:rsidP="000343F4">
            <w:pPr>
              <w:jc w:val="center"/>
              <w:rPr>
                <w:b/>
                <w:color w:val="FF0000"/>
              </w:rPr>
            </w:pPr>
            <w:r w:rsidRPr="00231426">
              <w:rPr>
                <w:b/>
                <w:color w:val="FF0000"/>
              </w:rPr>
              <w:t>23 23</w:t>
            </w:r>
            <w:r w:rsidR="00C22D55" w:rsidRPr="00231426">
              <w:rPr>
                <w:b/>
                <w:color w:val="FF0000"/>
              </w:rPr>
              <w:t>6</w:t>
            </w:r>
          </w:p>
        </w:tc>
      </w:tr>
      <w:tr w:rsidR="00777BF4" w:rsidRPr="00231426" w:rsidTr="00D70C96">
        <w:tc>
          <w:tcPr>
            <w:tcW w:w="4606" w:type="dxa"/>
          </w:tcPr>
          <w:p w:rsidR="00777BF4" w:rsidRPr="00231426" w:rsidRDefault="00777BF4" w:rsidP="005342C9">
            <w:pPr>
              <w:rPr>
                <w:b/>
              </w:rPr>
            </w:pPr>
            <w:r w:rsidRPr="00231426">
              <w:rPr>
                <w:b/>
              </w:rPr>
              <w:t>Pokladna</w:t>
            </w:r>
          </w:p>
        </w:tc>
        <w:tc>
          <w:tcPr>
            <w:tcW w:w="4606" w:type="dxa"/>
          </w:tcPr>
          <w:p w:rsidR="00777BF4" w:rsidRPr="00231426" w:rsidRDefault="00403489" w:rsidP="00417589">
            <w:pPr>
              <w:numPr>
                <w:ilvl w:val="0"/>
                <w:numId w:val="19"/>
              </w:numPr>
              <w:rPr>
                <w:b/>
              </w:rPr>
            </w:pPr>
            <w:r w:rsidRPr="00231426">
              <w:rPr>
                <w:b/>
              </w:rPr>
              <w:t>89</w:t>
            </w:r>
            <w:r w:rsidR="00C22D55" w:rsidRPr="00231426">
              <w:rPr>
                <w:b/>
              </w:rPr>
              <w:t>8</w:t>
            </w:r>
          </w:p>
        </w:tc>
      </w:tr>
      <w:tr w:rsidR="00777BF4" w:rsidRPr="00231426" w:rsidTr="00D70C96">
        <w:tc>
          <w:tcPr>
            <w:tcW w:w="4606" w:type="dxa"/>
          </w:tcPr>
          <w:p w:rsidR="00777BF4" w:rsidRPr="00231426" w:rsidRDefault="00777BF4" w:rsidP="005342C9">
            <w:pPr>
              <w:rPr>
                <w:b/>
              </w:rPr>
            </w:pPr>
            <w:r w:rsidRPr="00231426">
              <w:rPr>
                <w:b/>
              </w:rPr>
              <w:t>Účty v</w:t>
            </w:r>
            <w:r w:rsidR="00403489" w:rsidRPr="00231426">
              <w:rPr>
                <w:b/>
              </w:rPr>
              <w:t> </w:t>
            </w:r>
            <w:r w:rsidRPr="00231426">
              <w:rPr>
                <w:b/>
              </w:rPr>
              <w:t>bankách</w:t>
            </w:r>
          </w:p>
        </w:tc>
        <w:tc>
          <w:tcPr>
            <w:tcW w:w="4606" w:type="dxa"/>
          </w:tcPr>
          <w:p w:rsidR="00777BF4" w:rsidRPr="00231426" w:rsidRDefault="001E0CC1" w:rsidP="000343F4">
            <w:pPr>
              <w:jc w:val="center"/>
              <w:rPr>
                <w:b/>
              </w:rPr>
            </w:pPr>
            <w:r w:rsidRPr="00231426">
              <w:rPr>
                <w:b/>
              </w:rPr>
              <w:t>2 338</w:t>
            </w:r>
          </w:p>
        </w:tc>
      </w:tr>
      <w:tr w:rsidR="001C4801" w:rsidRPr="00231426" w:rsidTr="00D70C96">
        <w:tc>
          <w:tcPr>
            <w:tcW w:w="4606" w:type="dxa"/>
          </w:tcPr>
          <w:p w:rsidR="001C4801" w:rsidRPr="00231426" w:rsidRDefault="001C4801" w:rsidP="005342C9">
            <w:pPr>
              <w:rPr>
                <w:b/>
                <w:color w:val="FF0000"/>
              </w:rPr>
            </w:pPr>
            <w:r w:rsidRPr="00231426">
              <w:rPr>
                <w:b/>
                <w:color w:val="FF0000"/>
              </w:rPr>
              <w:t>Pohledávky</w:t>
            </w:r>
          </w:p>
        </w:tc>
        <w:tc>
          <w:tcPr>
            <w:tcW w:w="4606" w:type="dxa"/>
          </w:tcPr>
          <w:p w:rsidR="001C4801" w:rsidRPr="00231426" w:rsidRDefault="000343F4" w:rsidP="000343F4">
            <w:pPr>
              <w:jc w:val="center"/>
              <w:rPr>
                <w:b/>
                <w:color w:val="FF0000"/>
              </w:rPr>
            </w:pPr>
            <w:r w:rsidRPr="00231426">
              <w:rPr>
                <w:b/>
                <w:color w:val="FF0000"/>
              </w:rPr>
              <w:t>-17 667</w:t>
            </w:r>
          </w:p>
        </w:tc>
      </w:tr>
      <w:tr w:rsidR="00B12B65" w:rsidRPr="00231426" w:rsidTr="00D70C96">
        <w:tc>
          <w:tcPr>
            <w:tcW w:w="4606" w:type="dxa"/>
          </w:tcPr>
          <w:p w:rsidR="00B12B65" w:rsidRPr="00231426" w:rsidRDefault="001C4801" w:rsidP="005342C9">
            <w:pPr>
              <w:rPr>
                <w:b/>
              </w:rPr>
            </w:pPr>
            <w:r w:rsidRPr="00231426">
              <w:rPr>
                <w:b/>
              </w:rPr>
              <w:t>Odběratelé</w:t>
            </w:r>
          </w:p>
        </w:tc>
        <w:tc>
          <w:tcPr>
            <w:tcW w:w="4606" w:type="dxa"/>
          </w:tcPr>
          <w:p w:rsidR="00B12B65" w:rsidRPr="00231426" w:rsidRDefault="000343F4" w:rsidP="000343F4">
            <w:pPr>
              <w:jc w:val="center"/>
              <w:rPr>
                <w:b/>
              </w:rPr>
            </w:pPr>
            <w:r w:rsidRPr="00231426">
              <w:rPr>
                <w:b/>
              </w:rPr>
              <w:t>-33 005</w:t>
            </w:r>
          </w:p>
        </w:tc>
      </w:tr>
      <w:tr w:rsidR="00B12B65" w:rsidRPr="00231426" w:rsidTr="00D70C96">
        <w:tc>
          <w:tcPr>
            <w:tcW w:w="4606" w:type="dxa"/>
          </w:tcPr>
          <w:p w:rsidR="00B12B65" w:rsidRPr="00231426" w:rsidRDefault="007619FA" w:rsidP="005342C9">
            <w:pPr>
              <w:rPr>
                <w:b/>
              </w:rPr>
            </w:pPr>
            <w:r w:rsidRPr="00231426">
              <w:rPr>
                <w:b/>
              </w:rPr>
              <w:t>P</w:t>
            </w:r>
            <w:r w:rsidR="001C4801" w:rsidRPr="00231426">
              <w:rPr>
                <w:b/>
              </w:rPr>
              <w:t>rovozní zálohy</w:t>
            </w:r>
            <w:r w:rsidR="00355092" w:rsidRPr="00231426">
              <w:rPr>
                <w:b/>
              </w:rPr>
              <w:t xml:space="preserve"> na služby</w:t>
            </w:r>
          </w:p>
        </w:tc>
        <w:tc>
          <w:tcPr>
            <w:tcW w:w="4606" w:type="dxa"/>
          </w:tcPr>
          <w:p w:rsidR="00B12B65" w:rsidRPr="00231426" w:rsidRDefault="000343F4" w:rsidP="000343F4">
            <w:pPr>
              <w:jc w:val="center"/>
              <w:rPr>
                <w:b/>
              </w:rPr>
            </w:pPr>
            <w:r w:rsidRPr="00231426">
              <w:rPr>
                <w:b/>
              </w:rPr>
              <w:t>15 338</w:t>
            </w:r>
          </w:p>
        </w:tc>
      </w:tr>
    </w:tbl>
    <w:p w:rsidR="001C3211" w:rsidRPr="00231426" w:rsidRDefault="001C3211" w:rsidP="005342C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F56094" w:rsidRPr="00231426" w:rsidTr="00D70C96">
        <w:tc>
          <w:tcPr>
            <w:tcW w:w="4606" w:type="dxa"/>
          </w:tcPr>
          <w:p w:rsidR="00F56094" w:rsidRPr="00231426" w:rsidRDefault="00192443" w:rsidP="005342C9">
            <w:pPr>
              <w:rPr>
                <w:b/>
              </w:rPr>
            </w:pPr>
            <w:r w:rsidRPr="00231426">
              <w:rPr>
                <w:b/>
              </w:rPr>
              <w:t>Pasiva</w:t>
            </w:r>
            <w:r w:rsidR="00B90EEE" w:rsidRPr="00231426">
              <w:rPr>
                <w:b/>
              </w:rPr>
              <w:t xml:space="preserve"> celkem</w:t>
            </w:r>
          </w:p>
        </w:tc>
        <w:tc>
          <w:tcPr>
            <w:tcW w:w="4606" w:type="dxa"/>
          </w:tcPr>
          <w:p w:rsidR="00F56094" w:rsidRPr="00231426" w:rsidRDefault="007A268B" w:rsidP="007A268B">
            <w:pPr>
              <w:jc w:val="center"/>
              <w:rPr>
                <w:b/>
              </w:rPr>
            </w:pPr>
            <w:r>
              <w:rPr>
                <w:b/>
              </w:rPr>
              <w:t xml:space="preserve">5 </w:t>
            </w:r>
            <w:r w:rsidR="000343F4" w:rsidRPr="00231426">
              <w:rPr>
                <w:b/>
              </w:rPr>
              <w:t>569</w:t>
            </w:r>
          </w:p>
        </w:tc>
      </w:tr>
      <w:tr w:rsidR="00850A83" w:rsidRPr="00231426" w:rsidTr="00D70C96">
        <w:tc>
          <w:tcPr>
            <w:tcW w:w="4606" w:type="dxa"/>
          </w:tcPr>
          <w:p w:rsidR="00850A83" w:rsidRPr="00231426" w:rsidRDefault="00606E0A" w:rsidP="00606E0A">
            <w:pPr>
              <w:rPr>
                <w:b/>
              </w:rPr>
            </w:pPr>
            <w:r w:rsidRPr="00231426">
              <w:rPr>
                <w:b/>
              </w:rPr>
              <w:t>V</w:t>
            </w:r>
            <w:r w:rsidR="00850A83" w:rsidRPr="00231426">
              <w:rPr>
                <w:b/>
              </w:rPr>
              <w:t xml:space="preserve">ýsledek </w:t>
            </w:r>
            <w:r w:rsidRPr="00231426">
              <w:rPr>
                <w:b/>
              </w:rPr>
              <w:t>hospodaření</w:t>
            </w:r>
          </w:p>
        </w:tc>
        <w:tc>
          <w:tcPr>
            <w:tcW w:w="4606" w:type="dxa"/>
          </w:tcPr>
          <w:p w:rsidR="00850A83" w:rsidRPr="00231426" w:rsidRDefault="00606E0A" w:rsidP="007A268B">
            <w:pPr>
              <w:jc w:val="center"/>
              <w:rPr>
                <w:b/>
              </w:rPr>
            </w:pPr>
            <w:r w:rsidRPr="00231426">
              <w:rPr>
                <w:b/>
              </w:rPr>
              <w:t>17 752</w:t>
            </w:r>
          </w:p>
        </w:tc>
      </w:tr>
      <w:tr w:rsidR="001C3211" w:rsidRPr="00231426" w:rsidTr="00D70C96">
        <w:tc>
          <w:tcPr>
            <w:tcW w:w="4606" w:type="dxa"/>
          </w:tcPr>
          <w:p w:rsidR="001C3211" w:rsidRPr="00231426" w:rsidRDefault="00606E0A" w:rsidP="00606E0A">
            <w:pPr>
              <w:rPr>
                <w:b/>
              </w:rPr>
            </w:pPr>
            <w:r w:rsidRPr="00231426">
              <w:rPr>
                <w:b/>
              </w:rPr>
              <w:t>Neuhrazená ztráta z min.období</w:t>
            </w:r>
          </w:p>
        </w:tc>
        <w:tc>
          <w:tcPr>
            <w:tcW w:w="4606" w:type="dxa"/>
          </w:tcPr>
          <w:p w:rsidR="001C3211" w:rsidRPr="00231426" w:rsidRDefault="001B650F" w:rsidP="001B650F">
            <w:pPr>
              <w:jc w:val="center"/>
              <w:rPr>
                <w:b/>
              </w:rPr>
            </w:pPr>
            <w:r w:rsidRPr="00231426">
              <w:rPr>
                <w:b/>
              </w:rPr>
              <w:t>-</w:t>
            </w:r>
            <w:r w:rsidR="00606E0A" w:rsidRPr="00231426">
              <w:rPr>
                <w:b/>
              </w:rPr>
              <w:t>103 372</w:t>
            </w:r>
          </w:p>
        </w:tc>
      </w:tr>
      <w:tr w:rsidR="001C3211" w:rsidRPr="00231426" w:rsidTr="00D70C96">
        <w:tc>
          <w:tcPr>
            <w:tcW w:w="4606" w:type="dxa"/>
          </w:tcPr>
          <w:p w:rsidR="001C3211" w:rsidRPr="00231426" w:rsidRDefault="00AB07C6" w:rsidP="005342C9">
            <w:pPr>
              <w:rPr>
                <w:b/>
              </w:rPr>
            </w:pPr>
            <w:r w:rsidRPr="00231426">
              <w:rPr>
                <w:b/>
              </w:rPr>
              <w:t>Z</w:t>
            </w:r>
            <w:r w:rsidR="00B90EEE" w:rsidRPr="00231426">
              <w:rPr>
                <w:b/>
              </w:rPr>
              <w:t>ávazky</w:t>
            </w:r>
            <w:r w:rsidR="008A7ADD" w:rsidRPr="00231426">
              <w:rPr>
                <w:b/>
              </w:rPr>
              <w:t xml:space="preserve"> k dodavatelům</w:t>
            </w:r>
          </w:p>
        </w:tc>
        <w:tc>
          <w:tcPr>
            <w:tcW w:w="4606" w:type="dxa"/>
          </w:tcPr>
          <w:p w:rsidR="001C3211" w:rsidRPr="00231426" w:rsidRDefault="008A7ADD" w:rsidP="006D0E89">
            <w:pPr>
              <w:jc w:val="center"/>
              <w:rPr>
                <w:b/>
              </w:rPr>
            </w:pPr>
            <w:r w:rsidRPr="00231426">
              <w:rPr>
                <w:b/>
              </w:rPr>
              <w:t>3</w:t>
            </w:r>
            <w:r w:rsidR="000343F4" w:rsidRPr="00231426">
              <w:rPr>
                <w:b/>
              </w:rPr>
              <w:t>8 887</w:t>
            </w:r>
          </w:p>
        </w:tc>
      </w:tr>
      <w:tr w:rsidR="00AB07C6" w:rsidRPr="00231426" w:rsidTr="00D70C96">
        <w:tc>
          <w:tcPr>
            <w:tcW w:w="4606" w:type="dxa"/>
          </w:tcPr>
          <w:p w:rsidR="00AB07C6" w:rsidRPr="00231426" w:rsidRDefault="008A7ADD" w:rsidP="005342C9">
            <w:pPr>
              <w:rPr>
                <w:b/>
              </w:rPr>
            </w:pPr>
            <w:r w:rsidRPr="00231426">
              <w:rPr>
                <w:b/>
              </w:rPr>
              <w:t>Krátkodobé závazky ke společníkům</w:t>
            </w:r>
          </w:p>
        </w:tc>
        <w:tc>
          <w:tcPr>
            <w:tcW w:w="4606" w:type="dxa"/>
          </w:tcPr>
          <w:p w:rsidR="00AB07C6" w:rsidRPr="00231426" w:rsidRDefault="000343F4" w:rsidP="00C203EC">
            <w:pPr>
              <w:jc w:val="center"/>
              <w:rPr>
                <w:b/>
              </w:rPr>
            </w:pPr>
            <w:r w:rsidRPr="00231426">
              <w:rPr>
                <w:b/>
              </w:rPr>
              <w:t>3</w:t>
            </w:r>
            <w:r w:rsidR="0074747B" w:rsidRPr="00231426">
              <w:rPr>
                <w:b/>
              </w:rPr>
              <w:t>7 302</w:t>
            </w:r>
          </w:p>
        </w:tc>
      </w:tr>
      <w:tr w:rsidR="00AB07C6" w:rsidRPr="00231426" w:rsidTr="00D70C96">
        <w:tc>
          <w:tcPr>
            <w:tcW w:w="4606" w:type="dxa"/>
          </w:tcPr>
          <w:p w:rsidR="00AB07C6" w:rsidRPr="00231426" w:rsidRDefault="00AB07C6" w:rsidP="0074747B">
            <w:pPr>
              <w:rPr>
                <w:b/>
              </w:rPr>
            </w:pPr>
            <w:r w:rsidRPr="00231426">
              <w:rPr>
                <w:b/>
              </w:rPr>
              <w:t>Krátkodob</w:t>
            </w:r>
            <w:r w:rsidR="0074747B" w:rsidRPr="00231426">
              <w:rPr>
                <w:b/>
              </w:rPr>
              <w:t>á finanční výpomoc</w:t>
            </w:r>
          </w:p>
        </w:tc>
        <w:tc>
          <w:tcPr>
            <w:tcW w:w="4606" w:type="dxa"/>
          </w:tcPr>
          <w:p w:rsidR="00AB07C6" w:rsidRPr="00231426" w:rsidRDefault="0074747B" w:rsidP="0074747B">
            <w:pPr>
              <w:jc w:val="center"/>
              <w:rPr>
                <w:b/>
              </w:rPr>
            </w:pPr>
            <w:r w:rsidRPr="00231426">
              <w:rPr>
                <w:b/>
              </w:rPr>
              <w:t>15 000</w:t>
            </w:r>
          </w:p>
        </w:tc>
      </w:tr>
      <w:tr w:rsidR="00AB07C6" w:rsidRPr="00231426" w:rsidTr="00D70C96">
        <w:tc>
          <w:tcPr>
            <w:tcW w:w="4606" w:type="dxa"/>
          </w:tcPr>
          <w:p w:rsidR="00AB07C6" w:rsidRPr="00231426" w:rsidRDefault="00D228EC" w:rsidP="005342C9">
            <w:pPr>
              <w:rPr>
                <w:b/>
                <w:color w:val="FF0000"/>
              </w:rPr>
            </w:pPr>
            <w:r w:rsidRPr="00231426">
              <w:rPr>
                <w:b/>
                <w:color w:val="FF0000"/>
              </w:rPr>
              <w:t>Krátkodobé závazky celkem</w:t>
            </w:r>
          </w:p>
        </w:tc>
        <w:tc>
          <w:tcPr>
            <w:tcW w:w="4606" w:type="dxa"/>
          </w:tcPr>
          <w:p w:rsidR="00AB07C6" w:rsidRPr="00231426" w:rsidRDefault="00D228EC" w:rsidP="00BC52DF">
            <w:pPr>
              <w:jc w:val="center"/>
              <w:rPr>
                <w:b/>
                <w:color w:val="FF0000"/>
              </w:rPr>
            </w:pPr>
            <w:r w:rsidRPr="00231426">
              <w:rPr>
                <w:b/>
                <w:color w:val="FF0000"/>
              </w:rPr>
              <w:t>91 189</w:t>
            </w:r>
          </w:p>
        </w:tc>
      </w:tr>
    </w:tbl>
    <w:p w:rsidR="0033126A" w:rsidRPr="00231426" w:rsidRDefault="0033126A" w:rsidP="00616461">
      <w:pPr>
        <w:rPr>
          <w:b/>
          <w:sz w:val="28"/>
          <w:szCs w:val="28"/>
        </w:rPr>
      </w:pPr>
    </w:p>
    <w:p w:rsidR="002368A3" w:rsidRPr="00231426" w:rsidRDefault="002368A3" w:rsidP="006D0E89">
      <w:pPr>
        <w:jc w:val="center"/>
        <w:rPr>
          <w:b/>
          <w:sz w:val="28"/>
          <w:szCs w:val="28"/>
        </w:rPr>
      </w:pPr>
      <w:r w:rsidRPr="00231426">
        <w:rPr>
          <w:b/>
          <w:sz w:val="28"/>
          <w:szCs w:val="28"/>
        </w:rPr>
        <w:t>Výkaz zisku a ztrát</w:t>
      </w:r>
    </w:p>
    <w:p w:rsidR="00616461" w:rsidRPr="00231426" w:rsidRDefault="005D71FA" w:rsidP="00616461">
      <w:pPr>
        <w:rPr>
          <w:b/>
          <w:sz w:val="20"/>
          <w:szCs w:val="20"/>
        </w:rPr>
      </w:pPr>
      <w:r w:rsidRPr="00231426">
        <w:rPr>
          <w:b/>
          <w:sz w:val="20"/>
          <w:szCs w:val="20"/>
        </w:rPr>
        <w:t xml:space="preserve">(v </w:t>
      </w:r>
      <w:r w:rsidR="00616461" w:rsidRPr="00231426">
        <w:rPr>
          <w:b/>
          <w:sz w:val="20"/>
          <w:szCs w:val="20"/>
        </w:rPr>
        <w:t>Kč)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192443" w:rsidRPr="00231426" w:rsidTr="00D70C96">
        <w:tc>
          <w:tcPr>
            <w:tcW w:w="4606" w:type="dxa"/>
          </w:tcPr>
          <w:p w:rsidR="00192443" w:rsidRPr="00231426" w:rsidRDefault="00192443" w:rsidP="006736A3">
            <w:pPr>
              <w:rPr>
                <w:b/>
              </w:rPr>
            </w:pPr>
            <w:r w:rsidRPr="00231426">
              <w:rPr>
                <w:b/>
              </w:rPr>
              <w:t>VÝNOSY</w:t>
            </w:r>
            <w:r w:rsidRPr="00231426">
              <w:rPr>
                <w:b/>
              </w:rPr>
              <w:tab/>
            </w:r>
            <w:r w:rsidR="00B90EEE" w:rsidRPr="00231426">
              <w:rPr>
                <w:b/>
              </w:rPr>
              <w:t>celkem</w:t>
            </w:r>
          </w:p>
        </w:tc>
        <w:tc>
          <w:tcPr>
            <w:tcW w:w="4606" w:type="dxa"/>
          </w:tcPr>
          <w:p w:rsidR="00192443" w:rsidRPr="00231426" w:rsidRDefault="005D71FA" w:rsidP="005D71FA">
            <w:pPr>
              <w:jc w:val="center"/>
              <w:rPr>
                <w:b/>
              </w:rPr>
            </w:pPr>
            <w:r w:rsidRPr="00231426">
              <w:rPr>
                <w:b/>
              </w:rPr>
              <w:t>281 474</w:t>
            </w:r>
          </w:p>
        </w:tc>
      </w:tr>
      <w:tr w:rsidR="00192443" w:rsidRPr="00231426" w:rsidTr="00D70C96">
        <w:tc>
          <w:tcPr>
            <w:tcW w:w="4606" w:type="dxa"/>
          </w:tcPr>
          <w:p w:rsidR="00192443" w:rsidRPr="00231426" w:rsidRDefault="00192443" w:rsidP="006736A3">
            <w:pPr>
              <w:rPr>
                <w:b/>
              </w:rPr>
            </w:pPr>
            <w:r w:rsidRPr="00231426">
              <w:rPr>
                <w:b/>
              </w:rPr>
              <w:t>Tržby z prodeje služeb, zboží</w:t>
            </w:r>
          </w:p>
        </w:tc>
        <w:tc>
          <w:tcPr>
            <w:tcW w:w="4606" w:type="dxa"/>
          </w:tcPr>
          <w:p w:rsidR="00192443" w:rsidRPr="00231426" w:rsidRDefault="00BC52DF" w:rsidP="005D71FA">
            <w:pPr>
              <w:jc w:val="center"/>
              <w:rPr>
                <w:b/>
              </w:rPr>
            </w:pPr>
            <w:r w:rsidRPr="00231426">
              <w:rPr>
                <w:b/>
              </w:rPr>
              <w:t>19</w:t>
            </w:r>
            <w:r w:rsidR="005D71FA" w:rsidRPr="00231426">
              <w:rPr>
                <w:b/>
              </w:rPr>
              <w:t>4 453</w:t>
            </w:r>
          </w:p>
        </w:tc>
      </w:tr>
      <w:tr w:rsidR="00B12B65" w:rsidRPr="00231426" w:rsidTr="00D70C96">
        <w:tc>
          <w:tcPr>
            <w:tcW w:w="4606" w:type="dxa"/>
          </w:tcPr>
          <w:p w:rsidR="00B12B65" w:rsidRPr="00231426" w:rsidRDefault="00B12B65" w:rsidP="005D71FA">
            <w:pPr>
              <w:rPr>
                <w:b/>
              </w:rPr>
            </w:pPr>
            <w:r w:rsidRPr="00231426">
              <w:rPr>
                <w:b/>
              </w:rPr>
              <w:t>P</w:t>
            </w:r>
            <w:r w:rsidR="005D71FA" w:rsidRPr="00231426">
              <w:rPr>
                <w:b/>
              </w:rPr>
              <w:t>rovozní dotace</w:t>
            </w:r>
            <w:r w:rsidR="0094325E" w:rsidRPr="00231426">
              <w:rPr>
                <w:b/>
              </w:rPr>
              <w:t>-EKIS</w:t>
            </w:r>
          </w:p>
        </w:tc>
        <w:tc>
          <w:tcPr>
            <w:tcW w:w="4606" w:type="dxa"/>
          </w:tcPr>
          <w:p w:rsidR="00B12B65" w:rsidRPr="00231426" w:rsidRDefault="005D71FA" w:rsidP="00D70C96">
            <w:pPr>
              <w:jc w:val="center"/>
              <w:rPr>
                <w:b/>
              </w:rPr>
            </w:pPr>
            <w:r w:rsidRPr="00231426">
              <w:rPr>
                <w:b/>
              </w:rPr>
              <w:t xml:space="preserve">76 </w:t>
            </w:r>
            <w:r w:rsidR="00B12B65" w:rsidRPr="00231426">
              <w:rPr>
                <w:b/>
              </w:rPr>
              <w:t>0</w:t>
            </w:r>
            <w:r w:rsidRPr="00231426">
              <w:rPr>
                <w:b/>
              </w:rPr>
              <w:t>20</w:t>
            </w:r>
          </w:p>
        </w:tc>
      </w:tr>
      <w:tr w:rsidR="00B12B65" w:rsidRPr="00231426" w:rsidTr="00D70C96">
        <w:tc>
          <w:tcPr>
            <w:tcW w:w="4606" w:type="dxa"/>
          </w:tcPr>
          <w:p w:rsidR="00B12B65" w:rsidRPr="00231426" w:rsidRDefault="00B12B65" w:rsidP="006736A3">
            <w:pPr>
              <w:rPr>
                <w:b/>
              </w:rPr>
            </w:pPr>
            <w:r w:rsidRPr="00231426">
              <w:rPr>
                <w:b/>
              </w:rPr>
              <w:t xml:space="preserve">Přijaté </w:t>
            </w:r>
            <w:r w:rsidR="005D71FA" w:rsidRPr="00231426">
              <w:rPr>
                <w:b/>
              </w:rPr>
              <w:t xml:space="preserve">příspěvky, </w:t>
            </w:r>
            <w:r w:rsidRPr="00231426">
              <w:rPr>
                <w:b/>
              </w:rPr>
              <w:t>dary</w:t>
            </w:r>
          </w:p>
          <w:p w:rsidR="005D71FA" w:rsidRPr="00231426" w:rsidRDefault="005D71FA" w:rsidP="006736A3">
            <w:pPr>
              <w:rPr>
                <w:b/>
              </w:rPr>
            </w:pPr>
            <w:r w:rsidRPr="00231426">
              <w:rPr>
                <w:b/>
              </w:rPr>
              <w:t>Úroky</w:t>
            </w:r>
          </w:p>
        </w:tc>
        <w:tc>
          <w:tcPr>
            <w:tcW w:w="4606" w:type="dxa"/>
          </w:tcPr>
          <w:p w:rsidR="00B12B65" w:rsidRPr="00231426" w:rsidRDefault="005D71FA" w:rsidP="00D70C96">
            <w:pPr>
              <w:jc w:val="center"/>
              <w:rPr>
                <w:b/>
              </w:rPr>
            </w:pPr>
            <w:r w:rsidRPr="00231426">
              <w:rPr>
                <w:b/>
              </w:rPr>
              <w:t>11 00</w:t>
            </w:r>
            <w:r w:rsidR="00B12B65" w:rsidRPr="00231426">
              <w:rPr>
                <w:b/>
              </w:rPr>
              <w:t>0</w:t>
            </w:r>
          </w:p>
          <w:p w:rsidR="005D71FA" w:rsidRPr="00231426" w:rsidRDefault="005D71FA" w:rsidP="00D70C96">
            <w:pPr>
              <w:jc w:val="center"/>
              <w:rPr>
                <w:b/>
              </w:rPr>
            </w:pPr>
            <w:r w:rsidRPr="00231426">
              <w:rPr>
                <w:b/>
              </w:rPr>
              <w:t>1</w:t>
            </w:r>
          </w:p>
        </w:tc>
      </w:tr>
    </w:tbl>
    <w:p w:rsidR="00B90EEE" w:rsidRPr="00231426" w:rsidRDefault="00B90EEE" w:rsidP="006736A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1D17D5" w:rsidRPr="00231426" w:rsidTr="00D70C96">
        <w:tc>
          <w:tcPr>
            <w:tcW w:w="4606" w:type="dxa"/>
          </w:tcPr>
          <w:p w:rsidR="001D17D5" w:rsidRPr="00231426" w:rsidRDefault="006D0E89" w:rsidP="006736A3">
            <w:pPr>
              <w:rPr>
                <w:b/>
              </w:rPr>
            </w:pPr>
            <w:r>
              <w:rPr>
                <w:b/>
              </w:rPr>
              <w:t>NÁKLADY</w:t>
            </w:r>
            <w:r w:rsidRPr="00231426">
              <w:rPr>
                <w:b/>
              </w:rPr>
              <w:tab/>
            </w:r>
            <w:r w:rsidR="00B90EEE" w:rsidRPr="00231426">
              <w:rPr>
                <w:b/>
              </w:rPr>
              <w:t>celkem</w:t>
            </w:r>
          </w:p>
        </w:tc>
        <w:tc>
          <w:tcPr>
            <w:tcW w:w="4606" w:type="dxa"/>
          </w:tcPr>
          <w:p w:rsidR="001D17D5" w:rsidRPr="00231426" w:rsidRDefault="005D71FA" w:rsidP="006D0E89">
            <w:pPr>
              <w:jc w:val="center"/>
              <w:rPr>
                <w:b/>
              </w:rPr>
            </w:pPr>
            <w:r w:rsidRPr="00231426">
              <w:rPr>
                <w:b/>
              </w:rPr>
              <w:t>263 722</w:t>
            </w:r>
          </w:p>
        </w:tc>
      </w:tr>
      <w:tr w:rsidR="001D17D5" w:rsidRPr="00231426" w:rsidTr="00D70C96">
        <w:tc>
          <w:tcPr>
            <w:tcW w:w="4606" w:type="dxa"/>
          </w:tcPr>
          <w:p w:rsidR="001D17D5" w:rsidRPr="00231426" w:rsidRDefault="001D17D5" w:rsidP="006736A3">
            <w:pPr>
              <w:rPr>
                <w:b/>
              </w:rPr>
            </w:pPr>
            <w:r w:rsidRPr="00231426">
              <w:rPr>
                <w:b/>
              </w:rPr>
              <w:t>Spotřeba materiálu</w:t>
            </w:r>
          </w:p>
        </w:tc>
        <w:tc>
          <w:tcPr>
            <w:tcW w:w="4606" w:type="dxa"/>
          </w:tcPr>
          <w:p w:rsidR="001D17D5" w:rsidRPr="00231426" w:rsidRDefault="00B90EEE" w:rsidP="005D71FA">
            <w:pPr>
              <w:jc w:val="center"/>
              <w:rPr>
                <w:b/>
              </w:rPr>
            </w:pPr>
            <w:r w:rsidRPr="00231426">
              <w:rPr>
                <w:b/>
              </w:rPr>
              <w:t>2</w:t>
            </w:r>
            <w:r w:rsidR="005D71FA" w:rsidRPr="00231426">
              <w:rPr>
                <w:b/>
              </w:rPr>
              <w:t>2 954</w:t>
            </w:r>
          </w:p>
        </w:tc>
      </w:tr>
      <w:tr w:rsidR="001D17D5" w:rsidRPr="00231426" w:rsidTr="00D70C96">
        <w:tc>
          <w:tcPr>
            <w:tcW w:w="4606" w:type="dxa"/>
          </w:tcPr>
          <w:p w:rsidR="001D17D5" w:rsidRPr="00231426" w:rsidRDefault="001D17D5" w:rsidP="006736A3">
            <w:pPr>
              <w:rPr>
                <w:b/>
              </w:rPr>
            </w:pPr>
            <w:r w:rsidRPr="00231426">
              <w:rPr>
                <w:b/>
              </w:rPr>
              <w:t>Služby</w:t>
            </w:r>
          </w:p>
        </w:tc>
        <w:tc>
          <w:tcPr>
            <w:tcW w:w="4606" w:type="dxa"/>
          </w:tcPr>
          <w:p w:rsidR="001D17D5" w:rsidRPr="00231426" w:rsidRDefault="005D71FA" w:rsidP="005D71FA">
            <w:pPr>
              <w:jc w:val="center"/>
              <w:rPr>
                <w:b/>
              </w:rPr>
            </w:pPr>
            <w:r w:rsidRPr="00231426">
              <w:rPr>
                <w:b/>
              </w:rPr>
              <w:t>207 653</w:t>
            </w:r>
          </w:p>
        </w:tc>
      </w:tr>
      <w:tr w:rsidR="001D17D5" w:rsidRPr="00231426" w:rsidTr="00D70C96">
        <w:tc>
          <w:tcPr>
            <w:tcW w:w="4606" w:type="dxa"/>
          </w:tcPr>
          <w:p w:rsidR="001D17D5" w:rsidRPr="00231426" w:rsidRDefault="001D17D5" w:rsidP="006736A3">
            <w:pPr>
              <w:rPr>
                <w:b/>
              </w:rPr>
            </w:pPr>
            <w:r w:rsidRPr="00231426">
              <w:rPr>
                <w:b/>
              </w:rPr>
              <w:t>Os</w:t>
            </w:r>
            <w:r w:rsidR="00B90EEE" w:rsidRPr="00231426">
              <w:rPr>
                <w:b/>
              </w:rPr>
              <w:t>tatní</w:t>
            </w:r>
            <w:r w:rsidRPr="00231426">
              <w:rPr>
                <w:b/>
              </w:rPr>
              <w:t xml:space="preserve"> náklady</w:t>
            </w:r>
            <w:r w:rsidR="00B90EEE" w:rsidRPr="00231426">
              <w:rPr>
                <w:b/>
              </w:rPr>
              <w:t xml:space="preserve"> </w:t>
            </w:r>
          </w:p>
        </w:tc>
        <w:tc>
          <w:tcPr>
            <w:tcW w:w="4606" w:type="dxa"/>
          </w:tcPr>
          <w:p w:rsidR="001D17D5" w:rsidRPr="00231426" w:rsidRDefault="005D71FA" w:rsidP="00D70C96">
            <w:pPr>
              <w:jc w:val="center"/>
              <w:rPr>
                <w:b/>
              </w:rPr>
            </w:pPr>
            <w:r w:rsidRPr="00231426">
              <w:rPr>
                <w:b/>
              </w:rPr>
              <w:t>33 11</w:t>
            </w:r>
            <w:r w:rsidR="001D17D5" w:rsidRPr="00231426">
              <w:rPr>
                <w:b/>
              </w:rPr>
              <w:t>5 </w:t>
            </w:r>
          </w:p>
        </w:tc>
      </w:tr>
    </w:tbl>
    <w:p w:rsidR="00192443" w:rsidRPr="00231426" w:rsidRDefault="00192443" w:rsidP="006736A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5342C9" w:rsidRPr="00231426" w:rsidTr="00D70C96">
        <w:tc>
          <w:tcPr>
            <w:tcW w:w="4606" w:type="dxa"/>
          </w:tcPr>
          <w:p w:rsidR="005342C9" w:rsidRPr="00231426" w:rsidRDefault="00B90EEE" w:rsidP="00EE62DA">
            <w:pPr>
              <w:rPr>
                <w:b/>
              </w:rPr>
            </w:pPr>
            <w:r w:rsidRPr="00231426">
              <w:rPr>
                <w:b/>
              </w:rPr>
              <w:t>V</w:t>
            </w:r>
            <w:r w:rsidR="001E05B0" w:rsidRPr="00231426">
              <w:rPr>
                <w:b/>
              </w:rPr>
              <w:t>ýsledek hospodaření</w:t>
            </w:r>
          </w:p>
        </w:tc>
        <w:tc>
          <w:tcPr>
            <w:tcW w:w="4606" w:type="dxa"/>
          </w:tcPr>
          <w:p w:rsidR="005342C9" w:rsidRPr="00231426" w:rsidRDefault="005D71FA" w:rsidP="00D70C96">
            <w:pPr>
              <w:jc w:val="center"/>
              <w:rPr>
                <w:b/>
              </w:rPr>
            </w:pPr>
            <w:r w:rsidRPr="00231426">
              <w:rPr>
                <w:b/>
              </w:rPr>
              <w:t>17 752</w:t>
            </w:r>
          </w:p>
        </w:tc>
      </w:tr>
    </w:tbl>
    <w:p w:rsidR="000D23F1" w:rsidRPr="00CD7294" w:rsidRDefault="000D23F1" w:rsidP="006D0E89">
      <w:pPr>
        <w:rPr>
          <w:rFonts w:ascii="Comic Sans MS" w:hAnsi="Comic Sans MS"/>
          <w:b/>
          <w:sz w:val="28"/>
          <w:szCs w:val="28"/>
        </w:rPr>
      </w:pPr>
    </w:p>
    <w:sectPr w:rsidR="000D23F1" w:rsidRPr="00CD7294" w:rsidSect="0054282F">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558" w:rsidRDefault="00090558">
      <w:r>
        <w:separator/>
      </w:r>
    </w:p>
  </w:endnote>
  <w:endnote w:type="continuationSeparator" w:id="0">
    <w:p w:rsidR="00090558" w:rsidRDefault="0009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40000013"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90" w:rsidRDefault="001C59F9" w:rsidP="005B0346">
    <w:pPr>
      <w:pStyle w:val="Footer"/>
      <w:framePr w:wrap="around" w:vAnchor="text" w:hAnchor="margin" w:xAlign="right" w:y="1"/>
      <w:rPr>
        <w:rStyle w:val="PageNumber"/>
      </w:rPr>
    </w:pPr>
    <w:r>
      <w:rPr>
        <w:rStyle w:val="PageNumber"/>
      </w:rPr>
      <w:fldChar w:fldCharType="begin"/>
    </w:r>
    <w:r w:rsidR="006E6590">
      <w:rPr>
        <w:rStyle w:val="PageNumber"/>
      </w:rPr>
      <w:instrText xml:space="preserve">PAGE  </w:instrText>
    </w:r>
    <w:r>
      <w:rPr>
        <w:rStyle w:val="PageNumber"/>
      </w:rPr>
      <w:fldChar w:fldCharType="end"/>
    </w:r>
  </w:p>
  <w:p w:rsidR="006E6590" w:rsidRDefault="006E6590" w:rsidP="00B220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90" w:rsidRDefault="001C59F9" w:rsidP="005B0346">
    <w:pPr>
      <w:pStyle w:val="Footer"/>
      <w:framePr w:wrap="around" w:vAnchor="text" w:hAnchor="margin" w:xAlign="right" w:y="1"/>
      <w:rPr>
        <w:rStyle w:val="PageNumber"/>
      </w:rPr>
    </w:pPr>
    <w:r>
      <w:rPr>
        <w:rStyle w:val="PageNumber"/>
      </w:rPr>
      <w:fldChar w:fldCharType="begin"/>
    </w:r>
    <w:r w:rsidR="006E6590">
      <w:rPr>
        <w:rStyle w:val="PageNumber"/>
      </w:rPr>
      <w:instrText xml:space="preserve">PAGE  </w:instrText>
    </w:r>
    <w:r>
      <w:rPr>
        <w:rStyle w:val="PageNumber"/>
      </w:rPr>
      <w:fldChar w:fldCharType="separate"/>
    </w:r>
    <w:r w:rsidR="00EB10F6">
      <w:rPr>
        <w:rStyle w:val="PageNumber"/>
        <w:noProof/>
      </w:rPr>
      <w:t>1</w:t>
    </w:r>
    <w:r>
      <w:rPr>
        <w:rStyle w:val="PageNumber"/>
      </w:rPr>
      <w:fldChar w:fldCharType="end"/>
    </w:r>
  </w:p>
  <w:p w:rsidR="006E6590" w:rsidRDefault="006E6590" w:rsidP="00B2206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558" w:rsidRDefault="00090558">
      <w:r>
        <w:separator/>
      </w:r>
    </w:p>
  </w:footnote>
  <w:footnote w:type="continuationSeparator" w:id="0">
    <w:p w:rsidR="00090558" w:rsidRDefault="00090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24C2C"/>
    <w:multiLevelType w:val="hybridMultilevel"/>
    <w:tmpl w:val="F74603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6EF3819"/>
    <w:multiLevelType w:val="hybridMultilevel"/>
    <w:tmpl w:val="B03C89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462B56"/>
    <w:multiLevelType w:val="hybridMultilevel"/>
    <w:tmpl w:val="0ED2D184"/>
    <w:lvl w:ilvl="0" w:tplc="C5002A88">
      <w:start w:val="20"/>
      <w:numFmt w:val="decimal"/>
      <w:lvlText w:val="%1"/>
      <w:lvlJc w:val="left"/>
      <w:pPr>
        <w:ind w:left="2205" w:hanging="360"/>
      </w:pPr>
      <w:rPr>
        <w:rFonts w:hint="default"/>
      </w:rPr>
    </w:lvl>
    <w:lvl w:ilvl="1" w:tplc="04050019" w:tentative="1">
      <w:start w:val="1"/>
      <w:numFmt w:val="lowerLetter"/>
      <w:lvlText w:val="%2."/>
      <w:lvlJc w:val="left"/>
      <w:pPr>
        <w:ind w:left="2925" w:hanging="360"/>
      </w:pPr>
    </w:lvl>
    <w:lvl w:ilvl="2" w:tplc="0405001B" w:tentative="1">
      <w:start w:val="1"/>
      <w:numFmt w:val="lowerRoman"/>
      <w:lvlText w:val="%3."/>
      <w:lvlJc w:val="right"/>
      <w:pPr>
        <w:ind w:left="3645" w:hanging="180"/>
      </w:pPr>
    </w:lvl>
    <w:lvl w:ilvl="3" w:tplc="0405000F" w:tentative="1">
      <w:start w:val="1"/>
      <w:numFmt w:val="decimal"/>
      <w:lvlText w:val="%4."/>
      <w:lvlJc w:val="left"/>
      <w:pPr>
        <w:ind w:left="4365" w:hanging="360"/>
      </w:pPr>
    </w:lvl>
    <w:lvl w:ilvl="4" w:tplc="04050019" w:tentative="1">
      <w:start w:val="1"/>
      <w:numFmt w:val="lowerLetter"/>
      <w:lvlText w:val="%5."/>
      <w:lvlJc w:val="left"/>
      <w:pPr>
        <w:ind w:left="5085" w:hanging="360"/>
      </w:pPr>
    </w:lvl>
    <w:lvl w:ilvl="5" w:tplc="0405001B" w:tentative="1">
      <w:start w:val="1"/>
      <w:numFmt w:val="lowerRoman"/>
      <w:lvlText w:val="%6."/>
      <w:lvlJc w:val="right"/>
      <w:pPr>
        <w:ind w:left="5805" w:hanging="180"/>
      </w:pPr>
    </w:lvl>
    <w:lvl w:ilvl="6" w:tplc="0405000F" w:tentative="1">
      <w:start w:val="1"/>
      <w:numFmt w:val="decimal"/>
      <w:lvlText w:val="%7."/>
      <w:lvlJc w:val="left"/>
      <w:pPr>
        <w:ind w:left="6525" w:hanging="360"/>
      </w:pPr>
    </w:lvl>
    <w:lvl w:ilvl="7" w:tplc="04050019" w:tentative="1">
      <w:start w:val="1"/>
      <w:numFmt w:val="lowerLetter"/>
      <w:lvlText w:val="%8."/>
      <w:lvlJc w:val="left"/>
      <w:pPr>
        <w:ind w:left="7245" w:hanging="360"/>
      </w:pPr>
    </w:lvl>
    <w:lvl w:ilvl="8" w:tplc="0405001B" w:tentative="1">
      <w:start w:val="1"/>
      <w:numFmt w:val="lowerRoman"/>
      <w:lvlText w:val="%9."/>
      <w:lvlJc w:val="right"/>
      <w:pPr>
        <w:ind w:left="7965" w:hanging="180"/>
      </w:pPr>
    </w:lvl>
  </w:abstractNum>
  <w:abstractNum w:abstractNumId="3">
    <w:nsid w:val="0BCE7F31"/>
    <w:multiLevelType w:val="hybridMultilevel"/>
    <w:tmpl w:val="DD6C28CA"/>
    <w:lvl w:ilvl="0" w:tplc="854C152E">
      <w:start w:val="5"/>
      <w:numFmt w:val="bullet"/>
      <w:lvlText w:val="-"/>
      <w:lvlJc w:val="left"/>
      <w:pPr>
        <w:ind w:left="1080" w:hanging="360"/>
      </w:pPr>
      <w:rPr>
        <w:rFonts w:ascii="Comic Sans MS" w:eastAsia="Times New Roman" w:hAnsi="Comic Sans MS"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0D8B2ED8"/>
    <w:multiLevelType w:val="hybridMultilevel"/>
    <w:tmpl w:val="1F0A40A0"/>
    <w:lvl w:ilvl="0" w:tplc="04050001">
      <w:start w:val="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BA44B5"/>
    <w:multiLevelType w:val="hybridMultilevel"/>
    <w:tmpl w:val="B820464A"/>
    <w:lvl w:ilvl="0" w:tplc="0E30B5CA">
      <w:start w:val="5"/>
      <w:numFmt w:val="bullet"/>
      <w:lvlText w:val="-"/>
      <w:lvlJc w:val="left"/>
      <w:pPr>
        <w:ind w:left="2010" w:hanging="360"/>
      </w:pPr>
      <w:rPr>
        <w:rFonts w:ascii="Comic Sans MS" w:eastAsia="Times New Roman" w:hAnsi="Comic Sans MS" w:cs="Times New Roman" w:hint="default"/>
      </w:rPr>
    </w:lvl>
    <w:lvl w:ilvl="1" w:tplc="04050003" w:tentative="1">
      <w:start w:val="1"/>
      <w:numFmt w:val="bullet"/>
      <w:lvlText w:val="o"/>
      <w:lvlJc w:val="left"/>
      <w:pPr>
        <w:ind w:left="2730" w:hanging="360"/>
      </w:pPr>
      <w:rPr>
        <w:rFonts w:ascii="Courier New" w:hAnsi="Courier New" w:cs="Courier New" w:hint="default"/>
      </w:rPr>
    </w:lvl>
    <w:lvl w:ilvl="2" w:tplc="04050005" w:tentative="1">
      <w:start w:val="1"/>
      <w:numFmt w:val="bullet"/>
      <w:lvlText w:val=""/>
      <w:lvlJc w:val="left"/>
      <w:pPr>
        <w:ind w:left="3450" w:hanging="360"/>
      </w:pPr>
      <w:rPr>
        <w:rFonts w:ascii="Wingdings" w:hAnsi="Wingdings" w:hint="default"/>
      </w:rPr>
    </w:lvl>
    <w:lvl w:ilvl="3" w:tplc="04050001" w:tentative="1">
      <w:start w:val="1"/>
      <w:numFmt w:val="bullet"/>
      <w:lvlText w:val=""/>
      <w:lvlJc w:val="left"/>
      <w:pPr>
        <w:ind w:left="4170" w:hanging="360"/>
      </w:pPr>
      <w:rPr>
        <w:rFonts w:ascii="Symbol" w:hAnsi="Symbol" w:hint="default"/>
      </w:rPr>
    </w:lvl>
    <w:lvl w:ilvl="4" w:tplc="04050003" w:tentative="1">
      <w:start w:val="1"/>
      <w:numFmt w:val="bullet"/>
      <w:lvlText w:val="o"/>
      <w:lvlJc w:val="left"/>
      <w:pPr>
        <w:ind w:left="4890" w:hanging="360"/>
      </w:pPr>
      <w:rPr>
        <w:rFonts w:ascii="Courier New" w:hAnsi="Courier New" w:cs="Courier New" w:hint="default"/>
      </w:rPr>
    </w:lvl>
    <w:lvl w:ilvl="5" w:tplc="04050005" w:tentative="1">
      <w:start w:val="1"/>
      <w:numFmt w:val="bullet"/>
      <w:lvlText w:val=""/>
      <w:lvlJc w:val="left"/>
      <w:pPr>
        <w:ind w:left="5610" w:hanging="360"/>
      </w:pPr>
      <w:rPr>
        <w:rFonts w:ascii="Wingdings" w:hAnsi="Wingdings" w:hint="default"/>
      </w:rPr>
    </w:lvl>
    <w:lvl w:ilvl="6" w:tplc="04050001" w:tentative="1">
      <w:start w:val="1"/>
      <w:numFmt w:val="bullet"/>
      <w:lvlText w:val=""/>
      <w:lvlJc w:val="left"/>
      <w:pPr>
        <w:ind w:left="6330" w:hanging="360"/>
      </w:pPr>
      <w:rPr>
        <w:rFonts w:ascii="Symbol" w:hAnsi="Symbol" w:hint="default"/>
      </w:rPr>
    </w:lvl>
    <w:lvl w:ilvl="7" w:tplc="04050003" w:tentative="1">
      <w:start w:val="1"/>
      <w:numFmt w:val="bullet"/>
      <w:lvlText w:val="o"/>
      <w:lvlJc w:val="left"/>
      <w:pPr>
        <w:ind w:left="7050" w:hanging="360"/>
      </w:pPr>
      <w:rPr>
        <w:rFonts w:ascii="Courier New" w:hAnsi="Courier New" w:cs="Courier New" w:hint="default"/>
      </w:rPr>
    </w:lvl>
    <w:lvl w:ilvl="8" w:tplc="04050005" w:tentative="1">
      <w:start w:val="1"/>
      <w:numFmt w:val="bullet"/>
      <w:lvlText w:val=""/>
      <w:lvlJc w:val="left"/>
      <w:pPr>
        <w:ind w:left="7770" w:hanging="360"/>
      </w:pPr>
      <w:rPr>
        <w:rFonts w:ascii="Wingdings" w:hAnsi="Wingdings" w:hint="default"/>
      </w:rPr>
    </w:lvl>
  </w:abstractNum>
  <w:abstractNum w:abstractNumId="6">
    <w:nsid w:val="14F94295"/>
    <w:multiLevelType w:val="hybridMultilevel"/>
    <w:tmpl w:val="6AB62BB8"/>
    <w:lvl w:ilvl="0" w:tplc="1FD456B2">
      <w:start w:val="5"/>
      <w:numFmt w:val="decimal"/>
      <w:lvlText w:val="%1"/>
      <w:lvlJc w:val="left"/>
      <w:pPr>
        <w:ind w:left="570" w:hanging="360"/>
      </w:pPr>
      <w:rPr>
        <w:rFonts w:hint="default"/>
      </w:rPr>
    </w:lvl>
    <w:lvl w:ilvl="1" w:tplc="04050019" w:tentative="1">
      <w:start w:val="1"/>
      <w:numFmt w:val="lowerLetter"/>
      <w:lvlText w:val="%2."/>
      <w:lvlJc w:val="left"/>
      <w:pPr>
        <w:ind w:left="1290" w:hanging="360"/>
      </w:pPr>
    </w:lvl>
    <w:lvl w:ilvl="2" w:tplc="0405001B" w:tentative="1">
      <w:start w:val="1"/>
      <w:numFmt w:val="lowerRoman"/>
      <w:lvlText w:val="%3."/>
      <w:lvlJc w:val="right"/>
      <w:pPr>
        <w:ind w:left="2010" w:hanging="180"/>
      </w:pPr>
    </w:lvl>
    <w:lvl w:ilvl="3" w:tplc="0405000F" w:tentative="1">
      <w:start w:val="1"/>
      <w:numFmt w:val="decimal"/>
      <w:lvlText w:val="%4."/>
      <w:lvlJc w:val="left"/>
      <w:pPr>
        <w:ind w:left="2730" w:hanging="360"/>
      </w:pPr>
    </w:lvl>
    <w:lvl w:ilvl="4" w:tplc="04050019" w:tentative="1">
      <w:start w:val="1"/>
      <w:numFmt w:val="lowerLetter"/>
      <w:lvlText w:val="%5."/>
      <w:lvlJc w:val="left"/>
      <w:pPr>
        <w:ind w:left="3450" w:hanging="360"/>
      </w:pPr>
    </w:lvl>
    <w:lvl w:ilvl="5" w:tplc="0405001B" w:tentative="1">
      <w:start w:val="1"/>
      <w:numFmt w:val="lowerRoman"/>
      <w:lvlText w:val="%6."/>
      <w:lvlJc w:val="right"/>
      <w:pPr>
        <w:ind w:left="4170" w:hanging="180"/>
      </w:pPr>
    </w:lvl>
    <w:lvl w:ilvl="6" w:tplc="0405000F" w:tentative="1">
      <w:start w:val="1"/>
      <w:numFmt w:val="decimal"/>
      <w:lvlText w:val="%7."/>
      <w:lvlJc w:val="left"/>
      <w:pPr>
        <w:ind w:left="4890" w:hanging="360"/>
      </w:pPr>
    </w:lvl>
    <w:lvl w:ilvl="7" w:tplc="04050019" w:tentative="1">
      <w:start w:val="1"/>
      <w:numFmt w:val="lowerLetter"/>
      <w:lvlText w:val="%8."/>
      <w:lvlJc w:val="left"/>
      <w:pPr>
        <w:ind w:left="5610" w:hanging="360"/>
      </w:pPr>
    </w:lvl>
    <w:lvl w:ilvl="8" w:tplc="0405001B" w:tentative="1">
      <w:start w:val="1"/>
      <w:numFmt w:val="lowerRoman"/>
      <w:lvlText w:val="%9."/>
      <w:lvlJc w:val="right"/>
      <w:pPr>
        <w:ind w:left="6330" w:hanging="180"/>
      </w:pPr>
    </w:lvl>
  </w:abstractNum>
  <w:abstractNum w:abstractNumId="7">
    <w:nsid w:val="1D6A1EFA"/>
    <w:multiLevelType w:val="hybridMultilevel"/>
    <w:tmpl w:val="0972DA60"/>
    <w:lvl w:ilvl="0" w:tplc="C570012C">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400823"/>
    <w:multiLevelType w:val="hybridMultilevel"/>
    <w:tmpl w:val="998ACE72"/>
    <w:lvl w:ilvl="0" w:tplc="8EE440A6">
      <w:start w:val="1"/>
      <w:numFmt w:val="bullet"/>
      <w:lvlText w:val=""/>
      <w:lvlJc w:val="left"/>
      <w:pPr>
        <w:tabs>
          <w:tab w:val="num" w:pos="1065"/>
        </w:tabs>
        <w:ind w:left="1065" w:hanging="705"/>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5CD6C35"/>
    <w:multiLevelType w:val="hybridMultilevel"/>
    <w:tmpl w:val="E0743F9C"/>
    <w:lvl w:ilvl="0" w:tplc="C570012C">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086F75"/>
    <w:multiLevelType w:val="hybridMultilevel"/>
    <w:tmpl w:val="B5B8DB6E"/>
    <w:lvl w:ilvl="0" w:tplc="46A47D1A">
      <w:start w:val="20"/>
      <w:numFmt w:val="bullet"/>
      <w:lvlText w:val="-"/>
      <w:lvlJc w:val="left"/>
      <w:pPr>
        <w:ind w:left="720" w:hanging="360"/>
      </w:pPr>
      <w:rPr>
        <w:rFonts w:ascii="Comic Sans MS" w:eastAsia="Times New Roman" w:hAnsi="Comic Sans M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4C76FC"/>
    <w:multiLevelType w:val="hybridMultilevel"/>
    <w:tmpl w:val="9906F43C"/>
    <w:lvl w:ilvl="0" w:tplc="D140094A">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F60A0E"/>
    <w:multiLevelType w:val="hybridMultilevel"/>
    <w:tmpl w:val="958A4E0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CD1E0E"/>
    <w:multiLevelType w:val="hybridMultilevel"/>
    <w:tmpl w:val="59C8AC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F0E7723"/>
    <w:multiLevelType w:val="hybridMultilevel"/>
    <w:tmpl w:val="00D064D2"/>
    <w:lvl w:ilvl="0" w:tplc="31E8FFEE">
      <w:start w:val="5"/>
      <w:numFmt w:val="decimal"/>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5">
    <w:nsid w:val="36646867"/>
    <w:multiLevelType w:val="hybridMultilevel"/>
    <w:tmpl w:val="0FBC1942"/>
    <w:lvl w:ilvl="0" w:tplc="C570012C">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3C40CB"/>
    <w:multiLevelType w:val="hybridMultilevel"/>
    <w:tmpl w:val="A34AFE40"/>
    <w:lvl w:ilvl="0" w:tplc="04050001">
      <w:start w:val="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9356F1A"/>
    <w:multiLevelType w:val="hybridMultilevel"/>
    <w:tmpl w:val="FFF61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9801D7A"/>
    <w:multiLevelType w:val="hybridMultilevel"/>
    <w:tmpl w:val="C6D8F4E6"/>
    <w:lvl w:ilvl="0" w:tplc="7EB67AAE">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0930E9"/>
    <w:multiLevelType w:val="hybridMultilevel"/>
    <w:tmpl w:val="45400D1E"/>
    <w:lvl w:ilvl="0" w:tplc="04050001">
      <w:start w:val="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54A709C"/>
    <w:multiLevelType w:val="hybridMultilevel"/>
    <w:tmpl w:val="75F6DE4E"/>
    <w:lvl w:ilvl="0" w:tplc="F6A6F7F8">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597077D"/>
    <w:multiLevelType w:val="hybridMultilevel"/>
    <w:tmpl w:val="CB2854F2"/>
    <w:lvl w:ilvl="0" w:tplc="F98299E8">
      <w:start w:val="23"/>
      <w:numFmt w:val="bullet"/>
      <w:lvlText w:val="-"/>
      <w:lvlJc w:val="left"/>
      <w:pPr>
        <w:ind w:left="720" w:hanging="360"/>
      </w:pPr>
      <w:rPr>
        <w:rFonts w:ascii="Comic Sans MS" w:eastAsia="Times New Roman" w:hAnsi="Comic Sans M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D767E5"/>
    <w:multiLevelType w:val="hybridMultilevel"/>
    <w:tmpl w:val="DB8E8BDA"/>
    <w:lvl w:ilvl="0" w:tplc="C570012C">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nsid w:val="52107F50"/>
    <w:multiLevelType w:val="hybridMultilevel"/>
    <w:tmpl w:val="B4304622"/>
    <w:lvl w:ilvl="0" w:tplc="AB1E3F24">
      <w:start w:val="2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526957BA"/>
    <w:multiLevelType w:val="hybridMultilevel"/>
    <w:tmpl w:val="A1248D4C"/>
    <w:lvl w:ilvl="0" w:tplc="9670D62A">
      <w:start w:val="17"/>
      <w:numFmt w:val="bullet"/>
      <w:lvlText w:val="-"/>
      <w:lvlJc w:val="left"/>
      <w:pPr>
        <w:ind w:left="1905" w:hanging="360"/>
      </w:pPr>
      <w:rPr>
        <w:rFonts w:ascii="Comic Sans MS" w:eastAsia="Times New Roman" w:hAnsi="Comic Sans MS" w:cs="Times New Roman" w:hint="default"/>
      </w:rPr>
    </w:lvl>
    <w:lvl w:ilvl="1" w:tplc="04050003" w:tentative="1">
      <w:start w:val="1"/>
      <w:numFmt w:val="bullet"/>
      <w:lvlText w:val="o"/>
      <w:lvlJc w:val="left"/>
      <w:pPr>
        <w:ind w:left="2625" w:hanging="360"/>
      </w:pPr>
      <w:rPr>
        <w:rFonts w:ascii="Courier New" w:hAnsi="Courier New" w:cs="Courier New" w:hint="default"/>
      </w:rPr>
    </w:lvl>
    <w:lvl w:ilvl="2" w:tplc="04050005" w:tentative="1">
      <w:start w:val="1"/>
      <w:numFmt w:val="bullet"/>
      <w:lvlText w:val=""/>
      <w:lvlJc w:val="left"/>
      <w:pPr>
        <w:ind w:left="3345" w:hanging="360"/>
      </w:pPr>
      <w:rPr>
        <w:rFonts w:ascii="Wingdings" w:hAnsi="Wingdings" w:hint="default"/>
      </w:rPr>
    </w:lvl>
    <w:lvl w:ilvl="3" w:tplc="04050001" w:tentative="1">
      <w:start w:val="1"/>
      <w:numFmt w:val="bullet"/>
      <w:lvlText w:val=""/>
      <w:lvlJc w:val="left"/>
      <w:pPr>
        <w:ind w:left="4065" w:hanging="360"/>
      </w:pPr>
      <w:rPr>
        <w:rFonts w:ascii="Symbol" w:hAnsi="Symbol" w:hint="default"/>
      </w:rPr>
    </w:lvl>
    <w:lvl w:ilvl="4" w:tplc="04050003" w:tentative="1">
      <w:start w:val="1"/>
      <w:numFmt w:val="bullet"/>
      <w:lvlText w:val="o"/>
      <w:lvlJc w:val="left"/>
      <w:pPr>
        <w:ind w:left="4785" w:hanging="360"/>
      </w:pPr>
      <w:rPr>
        <w:rFonts w:ascii="Courier New" w:hAnsi="Courier New" w:cs="Courier New" w:hint="default"/>
      </w:rPr>
    </w:lvl>
    <w:lvl w:ilvl="5" w:tplc="04050005" w:tentative="1">
      <w:start w:val="1"/>
      <w:numFmt w:val="bullet"/>
      <w:lvlText w:val=""/>
      <w:lvlJc w:val="left"/>
      <w:pPr>
        <w:ind w:left="5505" w:hanging="360"/>
      </w:pPr>
      <w:rPr>
        <w:rFonts w:ascii="Wingdings" w:hAnsi="Wingdings" w:hint="default"/>
      </w:rPr>
    </w:lvl>
    <w:lvl w:ilvl="6" w:tplc="04050001" w:tentative="1">
      <w:start w:val="1"/>
      <w:numFmt w:val="bullet"/>
      <w:lvlText w:val=""/>
      <w:lvlJc w:val="left"/>
      <w:pPr>
        <w:ind w:left="6225" w:hanging="360"/>
      </w:pPr>
      <w:rPr>
        <w:rFonts w:ascii="Symbol" w:hAnsi="Symbol" w:hint="default"/>
      </w:rPr>
    </w:lvl>
    <w:lvl w:ilvl="7" w:tplc="04050003" w:tentative="1">
      <w:start w:val="1"/>
      <w:numFmt w:val="bullet"/>
      <w:lvlText w:val="o"/>
      <w:lvlJc w:val="left"/>
      <w:pPr>
        <w:ind w:left="6945" w:hanging="360"/>
      </w:pPr>
      <w:rPr>
        <w:rFonts w:ascii="Courier New" w:hAnsi="Courier New" w:cs="Courier New" w:hint="default"/>
      </w:rPr>
    </w:lvl>
    <w:lvl w:ilvl="8" w:tplc="04050005" w:tentative="1">
      <w:start w:val="1"/>
      <w:numFmt w:val="bullet"/>
      <w:lvlText w:val=""/>
      <w:lvlJc w:val="left"/>
      <w:pPr>
        <w:ind w:left="7665" w:hanging="360"/>
      </w:pPr>
      <w:rPr>
        <w:rFonts w:ascii="Wingdings" w:hAnsi="Wingdings" w:hint="default"/>
      </w:rPr>
    </w:lvl>
  </w:abstractNum>
  <w:abstractNum w:abstractNumId="25">
    <w:nsid w:val="56356B77"/>
    <w:multiLevelType w:val="hybridMultilevel"/>
    <w:tmpl w:val="554A637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853327E"/>
    <w:multiLevelType w:val="multilevel"/>
    <w:tmpl w:val="3580DAE0"/>
    <w:lvl w:ilvl="0">
      <w:start w:val="1"/>
      <w:numFmt w:val="decimal"/>
      <w:lvlText w:val="%1."/>
      <w:lvlJc w:val="left"/>
      <w:pPr>
        <w:ind w:left="360" w:hanging="360"/>
      </w:pPr>
      <w:rPr>
        <w:b/>
      </w:rPr>
    </w:lvl>
    <w:lvl w:ilvl="1">
      <w:start w:val="1"/>
      <w:numFmt w:val="decimal"/>
      <w:pStyle w:val="Heading1"/>
      <w:lvlText w:val="%1.%2."/>
      <w:lvlJc w:val="left"/>
      <w:pPr>
        <w:ind w:left="792" w:hanging="432"/>
      </w:pPr>
      <w:rPr>
        <w:sz w:val="32"/>
        <w:szCs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ECF0594"/>
    <w:multiLevelType w:val="hybridMultilevel"/>
    <w:tmpl w:val="77661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F1567A1"/>
    <w:multiLevelType w:val="hybridMultilevel"/>
    <w:tmpl w:val="C854CB54"/>
    <w:lvl w:ilvl="0" w:tplc="04050001">
      <w:start w:val="1"/>
      <w:numFmt w:val="bullet"/>
      <w:lvlText w:val=""/>
      <w:lvlJc w:val="left"/>
      <w:pPr>
        <w:tabs>
          <w:tab w:val="num" w:pos="960"/>
        </w:tabs>
        <w:ind w:left="960" w:hanging="360"/>
      </w:pPr>
      <w:rPr>
        <w:rFonts w:ascii="Symbol" w:hAnsi="Symbol" w:hint="default"/>
      </w:rPr>
    </w:lvl>
    <w:lvl w:ilvl="1" w:tplc="04050003" w:tentative="1">
      <w:start w:val="1"/>
      <w:numFmt w:val="bullet"/>
      <w:lvlText w:val="o"/>
      <w:lvlJc w:val="left"/>
      <w:pPr>
        <w:tabs>
          <w:tab w:val="num" w:pos="1680"/>
        </w:tabs>
        <w:ind w:left="1680" w:hanging="360"/>
      </w:pPr>
      <w:rPr>
        <w:rFonts w:ascii="Courier New" w:hAnsi="Courier New" w:cs="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cs="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cs="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29">
    <w:nsid w:val="634801BE"/>
    <w:multiLevelType w:val="hybridMultilevel"/>
    <w:tmpl w:val="BBC87EA8"/>
    <w:lvl w:ilvl="0" w:tplc="3984D1E4">
      <w:start w:val="20"/>
      <w:numFmt w:val="bullet"/>
      <w:lvlText w:val="-"/>
      <w:lvlJc w:val="left"/>
      <w:pPr>
        <w:ind w:left="1080" w:hanging="360"/>
      </w:pPr>
      <w:rPr>
        <w:rFonts w:ascii="Comic Sans MS" w:eastAsia="Times New Roman" w:hAnsi="Comic Sans MS"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81D7E4E"/>
    <w:multiLevelType w:val="hybridMultilevel"/>
    <w:tmpl w:val="98986B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nsid w:val="6BED38BB"/>
    <w:multiLevelType w:val="hybridMultilevel"/>
    <w:tmpl w:val="2D1A8A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6D5941E5"/>
    <w:multiLevelType w:val="hybridMultilevel"/>
    <w:tmpl w:val="84DA2F20"/>
    <w:lvl w:ilvl="0" w:tplc="C570012C">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040E84"/>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8633D0F"/>
    <w:multiLevelType w:val="hybridMultilevel"/>
    <w:tmpl w:val="41E2DF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34"/>
  </w:num>
  <w:num w:numId="4">
    <w:abstractNumId w:val="25"/>
  </w:num>
  <w:num w:numId="5">
    <w:abstractNumId w:val="13"/>
  </w:num>
  <w:num w:numId="6">
    <w:abstractNumId w:val="1"/>
  </w:num>
  <w:num w:numId="7">
    <w:abstractNumId w:val="31"/>
  </w:num>
  <w:num w:numId="8">
    <w:abstractNumId w:val="28"/>
  </w:num>
  <w:num w:numId="9">
    <w:abstractNumId w:val="8"/>
  </w:num>
  <w:num w:numId="10">
    <w:abstractNumId w:val="4"/>
  </w:num>
  <w:num w:numId="11">
    <w:abstractNumId w:val="16"/>
  </w:num>
  <w:num w:numId="12">
    <w:abstractNumId w:val="19"/>
  </w:num>
  <w:num w:numId="13">
    <w:abstractNumId w:val="10"/>
  </w:num>
  <w:num w:numId="14">
    <w:abstractNumId w:val="29"/>
  </w:num>
  <w:num w:numId="15">
    <w:abstractNumId w:val="18"/>
  </w:num>
  <w:num w:numId="16">
    <w:abstractNumId w:val="11"/>
  </w:num>
  <w:num w:numId="17">
    <w:abstractNumId w:val="5"/>
  </w:num>
  <w:num w:numId="18">
    <w:abstractNumId w:val="23"/>
  </w:num>
  <w:num w:numId="19">
    <w:abstractNumId w:val="2"/>
  </w:num>
  <w:num w:numId="20">
    <w:abstractNumId w:val="21"/>
  </w:num>
  <w:num w:numId="21">
    <w:abstractNumId w:val="3"/>
  </w:num>
  <w:num w:numId="22">
    <w:abstractNumId w:val="6"/>
  </w:num>
  <w:num w:numId="23">
    <w:abstractNumId w:val="24"/>
  </w:num>
  <w:num w:numId="24">
    <w:abstractNumId w:val="14"/>
  </w:num>
  <w:num w:numId="25">
    <w:abstractNumId w:val="26"/>
  </w:num>
  <w:num w:numId="26">
    <w:abstractNumId w:val="30"/>
  </w:num>
  <w:num w:numId="27">
    <w:abstractNumId w:val="22"/>
  </w:num>
  <w:num w:numId="28">
    <w:abstractNumId w:val="33"/>
  </w:num>
  <w:num w:numId="29">
    <w:abstractNumId w:val="17"/>
  </w:num>
  <w:num w:numId="30">
    <w:abstractNumId w:val="32"/>
  </w:num>
  <w:num w:numId="31">
    <w:abstractNumId w:val="7"/>
  </w:num>
  <w:num w:numId="32">
    <w:abstractNumId w:val="9"/>
  </w:num>
  <w:num w:numId="33">
    <w:abstractNumId w:val="15"/>
  </w:num>
  <w:num w:numId="34">
    <w:abstractNumId w:val="12"/>
  </w:num>
  <w:num w:numId="35">
    <w:abstractNumId w:val="27"/>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2A6"/>
    <w:rsid w:val="00000619"/>
    <w:rsid w:val="0001046C"/>
    <w:rsid w:val="000343F4"/>
    <w:rsid w:val="000467B7"/>
    <w:rsid w:val="00070010"/>
    <w:rsid w:val="00070878"/>
    <w:rsid w:val="00090558"/>
    <w:rsid w:val="000B77A1"/>
    <w:rsid w:val="000D23F1"/>
    <w:rsid w:val="000D67C4"/>
    <w:rsid w:val="00146B5C"/>
    <w:rsid w:val="00192443"/>
    <w:rsid w:val="001B0142"/>
    <w:rsid w:val="001B650F"/>
    <w:rsid w:val="001C3211"/>
    <w:rsid w:val="001C4801"/>
    <w:rsid w:val="001C59F9"/>
    <w:rsid w:val="001D17D5"/>
    <w:rsid w:val="001E05B0"/>
    <w:rsid w:val="001E0CC1"/>
    <w:rsid w:val="001E15BC"/>
    <w:rsid w:val="00206096"/>
    <w:rsid w:val="00231426"/>
    <w:rsid w:val="002368A3"/>
    <w:rsid w:val="002513FF"/>
    <w:rsid w:val="00256986"/>
    <w:rsid w:val="002570DF"/>
    <w:rsid w:val="002C0836"/>
    <w:rsid w:val="002E112C"/>
    <w:rsid w:val="00315047"/>
    <w:rsid w:val="00323797"/>
    <w:rsid w:val="00330510"/>
    <w:rsid w:val="00330C71"/>
    <w:rsid w:val="0033126A"/>
    <w:rsid w:val="00343616"/>
    <w:rsid w:val="00355092"/>
    <w:rsid w:val="003801FF"/>
    <w:rsid w:val="003A314B"/>
    <w:rsid w:val="003A47EE"/>
    <w:rsid w:val="003C7438"/>
    <w:rsid w:val="003C78C8"/>
    <w:rsid w:val="003E0C53"/>
    <w:rsid w:val="00403489"/>
    <w:rsid w:val="00417589"/>
    <w:rsid w:val="00426D4B"/>
    <w:rsid w:val="0043468B"/>
    <w:rsid w:val="00471D93"/>
    <w:rsid w:val="004C3E5D"/>
    <w:rsid w:val="004D15CD"/>
    <w:rsid w:val="004D39B3"/>
    <w:rsid w:val="004F0C63"/>
    <w:rsid w:val="004F2032"/>
    <w:rsid w:val="004F53E4"/>
    <w:rsid w:val="00521FE4"/>
    <w:rsid w:val="00523BA1"/>
    <w:rsid w:val="005342C9"/>
    <w:rsid w:val="005374DF"/>
    <w:rsid w:val="0054282F"/>
    <w:rsid w:val="005524ED"/>
    <w:rsid w:val="005540A1"/>
    <w:rsid w:val="00561FE6"/>
    <w:rsid w:val="00570A0D"/>
    <w:rsid w:val="00571E2E"/>
    <w:rsid w:val="0059159C"/>
    <w:rsid w:val="005968A5"/>
    <w:rsid w:val="005A7DD4"/>
    <w:rsid w:val="005B0346"/>
    <w:rsid w:val="005C38DA"/>
    <w:rsid w:val="005D71FA"/>
    <w:rsid w:val="005E2227"/>
    <w:rsid w:val="005E4D28"/>
    <w:rsid w:val="005F19FC"/>
    <w:rsid w:val="006016A2"/>
    <w:rsid w:val="00606E0A"/>
    <w:rsid w:val="00607E3D"/>
    <w:rsid w:val="00616461"/>
    <w:rsid w:val="006350F7"/>
    <w:rsid w:val="006736A3"/>
    <w:rsid w:val="006739EB"/>
    <w:rsid w:val="00677B26"/>
    <w:rsid w:val="00690A57"/>
    <w:rsid w:val="006A210E"/>
    <w:rsid w:val="006D0E89"/>
    <w:rsid w:val="006E6590"/>
    <w:rsid w:val="006F7314"/>
    <w:rsid w:val="007167BF"/>
    <w:rsid w:val="007441AD"/>
    <w:rsid w:val="0074747B"/>
    <w:rsid w:val="007619FA"/>
    <w:rsid w:val="00777BF4"/>
    <w:rsid w:val="007A268B"/>
    <w:rsid w:val="007A42C4"/>
    <w:rsid w:val="007E1F2E"/>
    <w:rsid w:val="007F05D2"/>
    <w:rsid w:val="00807274"/>
    <w:rsid w:val="00824182"/>
    <w:rsid w:val="00850A83"/>
    <w:rsid w:val="008544D5"/>
    <w:rsid w:val="00887D74"/>
    <w:rsid w:val="00895A7F"/>
    <w:rsid w:val="008A66EB"/>
    <w:rsid w:val="008A7ADD"/>
    <w:rsid w:val="008B46A5"/>
    <w:rsid w:val="008D3F4B"/>
    <w:rsid w:val="008F2DD9"/>
    <w:rsid w:val="008F350E"/>
    <w:rsid w:val="009172A6"/>
    <w:rsid w:val="0094325E"/>
    <w:rsid w:val="00946464"/>
    <w:rsid w:val="009C7E56"/>
    <w:rsid w:val="009D382A"/>
    <w:rsid w:val="009D6B4B"/>
    <w:rsid w:val="009D71C2"/>
    <w:rsid w:val="009E135A"/>
    <w:rsid w:val="009E23EA"/>
    <w:rsid w:val="00A20622"/>
    <w:rsid w:val="00A31D7B"/>
    <w:rsid w:val="00A405AF"/>
    <w:rsid w:val="00A53EF6"/>
    <w:rsid w:val="00A72001"/>
    <w:rsid w:val="00AB07C6"/>
    <w:rsid w:val="00AB6264"/>
    <w:rsid w:val="00AC34F7"/>
    <w:rsid w:val="00B12B65"/>
    <w:rsid w:val="00B22067"/>
    <w:rsid w:val="00B47297"/>
    <w:rsid w:val="00B8203D"/>
    <w:rsid w:val="00B90EEE"/>
    <w:rsid w:val="00B9286D"/>
    <w:rsid w:val="00B960EF"/>
    <w:rsid w:val="00BA3280"/>
    <w:rsid w:val="00BB702D"/>
    <w:rsid w:val="00BC52DF"/>
    <w:rsid w:val="00BD5847"/>
    <w:rsid w:val="00C02931"/>
    <w:rsid w:val="00C068EA"/>
    <w:rsid w:val="00C203EC"/>
    <w:rsid w:val="00C22D55"/>
    <w:rsid w:val="00C46454"/>
    <w:rsid w:val="00C549E2"/>
    <w:rsid w:val="00C7312D"/>
    <w:rsid w:val="00C73B4C"/>
    <w:rsid w:val="00C87678"/>
    <w:rsid w:val="00C947AC"/>
    <w:rsid w:val="00CC5B29"/>
    <w:rsid w:val="00CD7294"/>
    <w:rsid w:val="00D01388"/>
    <w:rsid w:val="00D13123"/>
    <w:rsid w:val="00D136C6"/>
    <w:rsid w:val="00D228EC"/>
    <w:rsid w:val="00D52CFC"/>
    <w:rsid w:val="00D55BD2"/>
    <w:rsid w:val="00D70C96"/>
    <w:rsid w:val="00D839DA"/>
    <w:rsid w:val="00DB3894"/>
    <w:rsid w:val="00DC2C42"/>
    <w:rsid w:val="00DE0A3E"/>
    <w:rsid w:val="00E2433A"/>
    <w:rsid w:val="00E35AE5"/>
    <w:rsid w:val="00E36409"/>
    <w:rsid w:val="00EA0A10"/>
    <w:rsid w:val="00EA2D6B"/>
    <w:rsid w:val="00EA3762"/>
    <w:rsid w:val="00EB10F6"/>
    <w:rsid w:val="00EE62DA"/>
    <w:rsid w:val="00EE7484"/>
    <w:rsid w:val="00F24FFD"/>
    <w:rsid w:val="00F32343"/>
    <w:rsid w:val="00F37A5C"/>
    <w:rsid w:val="00F56094"/>
    <w:rsid w:val="00F619AE"/>
    <w:rsid w:val="00FB2F7B"/>
    <w:rsid w:val="00FC77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C0C95D-D2F6-4A6B-8CD6-C4D4D0CD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82F"/>
    <w:rPr>
      <w:sz w:val="24"/>
      <w:szCs w:val="24"/>
    </w:rPr>
  </w:style>
  <w:style w:type="paragraph" w:styleId="Heading1">
    <w:name w:val="heading 1"/>
    <w:basedOn w:val="Normal"/>
    <w:qFormat/>
    <w:rsid w:val="00EB10F6"/>
    <w:pPr>
      <w:keepNext/>
      <w:numPr>
        <w:ilvl w:val="1"/>
        <w:numId w:val="25"/>
      </w:numPr>
      <w:spacing w:before="100" w:beforeAutospacing="1" w:after="100" w:afterAutospacing="1"/>
      <w:outlineLvl w:val="0"/>
    </w:pPr>
    <w:rPr>
      <w:b/>
      <w:bCs/>
      <w:kern w:val="36"/>
      <w:sz w:val="40"/>
      <w:szCs w:val="40"/>
    </w:rPr>
  </w:style>
  <w:style w:type="paragraph" w:styleId="Heading5">
    <w:name w:val="heading 5"/>
    <w:basedOn w:val="Normal"/>
    <w:next w:val="Normal"/>
    <w:qFormat/>
    <w:rsid w:val="003801F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801FF"/>
    <w:pPr>
      <w:spacing w:before="100" w:beforeAutospacing="1" w:after="100" w:afterAutospacing="1"/>
    </w:pPr>
  </w:style>
  <w:style w:type="character" w:styleId="Strong">
    <w:name w:val="Strong"/>
    <w:qFormat/>
    <w:rsid w:val="003801FF"/>
    <w:rPr>
      <w:b/>
      <w:bCs/>
    </w:rPr>
  </w:style>
  <w:style w:type="character" w:styleId="Hyperlink">
    <w:name w:val="Hyperlink"/>
    <w:uiPriority w:val="99"/>
    <w:rsid w:val="003801FF"/>
    <w:rPr>
      <w:color w:val="0000FF"/>
      <w:u w:val="single"/>
    </w:rPr>
  </w:style>
  <w:style w:type="paragraph" w:styleId="Footer">
    <w:name w:val="footer"/>
    <w:basedOn w:val="Normal"/>
    <w:rsid w:val="003801FF"/>
    <w:pPr>
      <w:tabs>
        <w:tab w:val="center" w:pos="4536"/>
        <w:tab w:val="right" w:pos="9072"/>
      </w:tabs>
    </w:pPr>
  </w:style>
  <w:style w:type="character" w:styleId="PageNumber">
    <w:name w:val="page number"/>
    <w:basedOn w:val="DefaultParagraphFont"/>
    <w:rsid w:val="00B22067"/>
  </w:style>
  <w:style w:type="table" w:styleId="TableGrid">
    <w:name w:val="Table Grid"/>
    <w:basedOn w:val="TableNormal"/>
    <w:rsid w:val="001C3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549E2"/>
    <w:pPr>
      <w:keepLines/>
      <w:spacing w:before="240" w:beforeAutospacing="0" w:after="0" w:afterAutospacing="0" w:line="259" w:lineRule="auto"/>
      <w:outlineLvl w:val="9"/>
    </w:pPr>
    <w:rPr>
      <w:rFonts w:ascii="Calibri Light" w:hAnsi="Calibri Light"/>
      <w:b w:val="0"/>
      <w:bCs w:val="0"/>
      <w:color w:val="2E74B5"/>
      <w:kern w:val="0"/>
      <w:sz w:val="32"/>
      <w:szCs w:val="32"/>
      <w:lang w:val="en-US" w:eastAsia="en-US"/>
    </w:rPr>
  </w:style>
  <w:style w:type="paragraph" w:styleId="TOC1">
    <w:name w:val="toc 1"/>
    <w:basedOn w:val="Normal"/>
    <w:next w:val="Normal"/>
    <w:autoRedefine/>
    <w:uiPriority w:val="39"/>
    <w:unhideWhenUsed/>
    <w:rsid w:val="00C54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515564">
      <w:bodyDiv w:val="1"/>
      <w:marLeft w:val="0"/>
      <w:marRight w:val="0"/>
      <w:marTop w:val="0"/>
      <w:marBottom w:val="0"/>
      <w:divBdr>
        <w:top w:val="none" w:sz="0" w:space="0" w:color="auto"/>
        <w:left w:val="none" w:sz="0" w:space="0" w:color="auto"/>
        <w:bottom w:val="none" w:sz="0" w:space="0" w:color="auto"/>
        <w:right w:val="none" w:sz="0" w:space="0" w:color="auto"/>
      </w:divBdr>
    </w:div>
    <w:div w:id="1265646400">
      <w:bodyDiv w:val="1"/>
      <w:marLeft w:val="0"/>
      <w:marRight w:val="0"/>
      <w:marTop w:val="0"/>
      <w:marBottom w:val="0"/>
      <w:divBdr>
        <w:top w:val="none" w:sz="0" w:space="0" w:color="auto"/>
        <w:left w:val="none" w:sz="0" w:space="0" w:color="auto"/>
        <w:bottom w:val="none" w:sz="0" w:space="0" w:color="auto"/>
        <w:right w:val="none" w:sz="0" w:space="0" w:color="auto"/>
      </w:divBdr>
      <w:divsChild>
        <w:div w:id="536821433">
          <w:marLeft w:val="0"/>
          <w:marRight w:val="0"/>
          <w:marTop w:val="0"/>
          <w:marBottom w:val="0"/>
          <w:divBdr>
            <w:top w:val="none" w:sz="0" w:space="0" w:color="auto"/>
            <w:left w:val="none" w:sz="0" w:space="0" w:color="auto"/>
            <w:bottom w:val="none" w:sz="0" w:space="0" w:color="auto"/>
            <w:right w:val="none" w:sz="0" w:space="0" w:color="auto"/>
          </w:divBdr>
          <w:divsChild>
            <w:div w:id="1057751368">
              <w:marLeft w:val="0"/>
              <w:marRight w:val="0"/>
              <w:marTop w:val="0"/>
              <w:marBottom w:val="0"/>
              <w:divBdr>
                <w:top w:val="none" w:sz="0" w:space="0" w:color="auto"/>
                <w:left w:val="none" w:sz="0" w:space="0" w:color="auto"/>
                <w:bottom w:val="none" w:sz="0" w:space="0" w:color="auto"/>
                <w:right w:val="none" w:sz="0" w:space="0" w:color="auto"/>
              </w:divBdr>
              <w:divsChild>
                <w:div w:id="705762577">
                  <w:marLeft w:val="0"/>
                  <w:marRight w:val="0"/>
                  <w:marTop w:val="0"/>
                  <w:marBottom w:val="0"/>
                  <w:divBdr>
                    <w:top w:val="none" w:sz="0" w:space="0" w:color="auto"/>
                    <w:left w:val="none" w:sz="0" w:space="0" w:color="auto"/>
                    <w:bottom w:val="none" w:sz="0" w:space="0" w:color="auto"/>
                    <w:right w:val="none" w:sz="0" w:space="0" w:color="auto"/>
                  </w:divBdr>
                  <w:divsChild>
                    <w:div w:id="1139229081">
                      <w:marLeft w:val="0"/>
                      <w:marRight w:val="0"/>
                      <w:marTop w:val="0"/>
                      <w:marBottom w:val="0"/>
                      <w:divBdr>
                        <w:top w:val="none" w:sz="0" w:space="0" w:color="auto"/>
                        <w:left w:val="none" w:sz="0" w:space="0" w:color="auto"/>
                        <w:bottom w:val="none" w:sz="0" w:space="0" w:color="auto"/>
                        <w:right w:val="none" w:sz="0" w:space="0" w:color="auto"/>
                      </w:divBdr>
                      <w:divsChild>
                        <w:div w:id="996614221">
                          <w:marLeft w:val="0"/>
                          <w:marRight w:val="0"/>
                          <w:marTop w:val="0"/>
                          <w:marBottom w:val="0"/>
                          <w:divBdr>
                            <w:top w:val="none" w:sz="0" w:space="0" w:color="auto"/>
                            <w:left w:val="none" w:sz="0" w:space="0" w:color="auto"/>
                            <w:bottom w:val="none" w:sz="0" w:space="0" w:color="auto"/>
                            <w:right w:val="none" w:sz="0" w:space="0" w:color="auto"/>
                          </w:divBdr>
                          <w:divsChild>
                            <w:div w:id="1650212940">
                              <w:marLeft w:val="0"/>
                              <w:marRight w:val="0"/>
                              <w:marTop w:val="0"/>
                              <w:marBottom w:val="0"/>
                              <w:divBdr>
                                <w:top w:val="none" w:sz="0" w:space="0" w:color="auto"/>
                                <w:left w:val="none" w:sz="0" w:space="0" w:color="auto"/>
                                <w:bottom w:val="none" w:sz="0" w:space="0" w:color="auto"/>
                                <w:right w:val="none" w:sz="0" w:space="0" w:color="auto"/>
                              </w:divBdr>
                              <w:divsChild>
                                <w:div w:id="1217814717">
                                  <w:marLeft w:val="0"/>
                                  <w:marRight w:val="0"/>
                                  <w:marTop w:val="0"/>
                                  <w:marBottom w:val="0"/>
                                  <w:divBdr>
                                    <w:top w:val="none" w:sz="0" w:space="0" w:color="auto"/>
                                    <w:left w:val="none" w:sz="0" w:space="0" w:color="auto"/>
                                    <w:bottom w:val="none" w:sz="0" w:space="0" w:color="auto"/>
                                    <w:right w:val="none" w:sz="0" w:space="0" w:color="auto"/>
                                  </w:divBdr>
                                  <w:divsChild>
                                    <w:div w:id="55948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radubicka-energeticka.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EFDA8-566F-47C3-83E1-161B2EFA0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2588</Words>
  <Characters>15276</Characters>
  <Application>Microsoft Office Word</Application>
  <DocSecurity>0</DocSecurity>
  <Lines>127</Lines>
  <Paragraphs>35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Hradubická energetická o</vt:lpstr>
      <vt:lpstr>Hradubická energetická o</vt:lpstr>
    </vt:vector>
  </TitlesOfParts>
  <Company/>
  <LinksUpToDate>false</LinksUpToDate>
  <CharactersWithSpaces>17829</CharactersWithSpaces>
  <SharedDoc>false</SharedDoc>
  <HLinks>
    <vt:vector size="6" baseType="variant">
      <vt:variant>
        <vt:i4>5701716</vt:i4>
      </vt:variant>
      <vt:variant>
        <vt:i4>0</vt:i4>
      </vt:variant>
      <vt:variant>
        <vt:i4>0</vt:i4>
      </vt:variant>
      <vt:variant>
        <vt:i4>5</vt:i4>
      </vt:variant>
      <vt:variant>
        <vt:lpwstr>http://www.hradubicka-energeticka.cz/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Hradubická energetická o</dc:title>
  <dc:subject/>
  <dc:creator>Tomáš Linhart</dc:creator>
  <cp:keywords/>
  <dc:description/>
  <cp:lastModifiedBy>Tomas Linhart</cp:lastModifiedBy>
  <cp:revision>8</cp:revision>
  <cp:lastPrinted>2013-09-24T13:10:00Z</cp:lastPrinted>
  <dcterms:created xsi:type="dcterms:W3CDTF">2013-09-24T13:18:00Z</dcterms:created>
  <dcterms:modified xsi:type="dcterms:W3CDTF">2013-10-08T19:14:00Z</dcterms:modified>
</cp:coreProperties>
</file>